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336F1">
        <w:rPr>
          <w:rFonts w:ascii="Times New Roman" w:hAnsi="Times New Roman"/>
          <w:sz w:val="28"/>
          <w:szCs w:val="28"/>
          <w:lang w:val="uk-UA"/>
        </w:rPr>
        <w:t>Міністерство охорони здоров</w:t>
      </w:r>
      <w:r w:rsidRPr="004336F1">
        <w:rPr>
          <w:rFonts w:ascii="Times New Roman" w:hAnsi="Times New Roman"/>
          <w:sz w:val="28"/>
          <w:szCs w:val="28"/>
        </w:rPr>
        <w:t>’</w:t>
      </w:r>
      <w:r w:rsidRPr="004336F1">
        <w:rPr>
          <w:rFonts w:ascii="Times New Roman" w:hAnsi="Times New Roman"/>
          <w:sz w:val="28"/>
          <w:szCs w:val="28"/>
          <w:lang w:val="uk-UA"/>
        </w:rPr>
        <w:t>я України</w:t>
      </w: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1AA2" w:rsidRPr="004336F1" w:rsidRDefault="00611AA2" w:rsidP="00611AA2">
      <w:pPr>
        <w:pStyle w:val="a3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11AA2" w:rsidRPr="004336F1" w:rsidRDefault="00611AA2" w:rsidP="00611AA2">
      <w:pPr>
        <w:shd w:val="clear" w:color="auto" w:fill="FFFFFF"/>
        <w:spacing w:after="0" w:line="36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МАРКОВСЬКА ІРИНА ВОЛОДИМИРІВНА</w:t>
      </w:r>
    </w:p>
    <w:p w:rsidR="00B31FAC" w:rsidRDefault="00B31FAC" w:rsidP="00611AA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 w:rsidRPr="004336F1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</w:p>
    <w:p w:rsidR="00611AA2" w:rsidRPr="004336F1" w:rsidRDefault="00611AA2" w:rsidP="00B31F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 w:rsidRPr="004336F1">
        <w:rPr>
          <w:rFonts w:ascii="Times New Roman" w:eastAsia="Calibri" w:hAnsi="Times New Roman"/>
          <w:sz w:val="28"/>
          <w:szCs w:val="28"/>
          <w:lang w:val="uk-UA"/>
        </w:rPr>
        <w:t>УДК: 616.31-001.22-08-039.71-057 (043.3)</w:t>
      </w:r>
    </w:p>
    <w:p w:rsidR="00611AA2" w:rsidRPr="004336F1" w:rsidRDefault="00611AA2" w:rsidP="00611A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hd w:val="clear" w:color="auto" w:fill="FFFFFF"/>
        <w:spacing w:after="0" w:line="36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ПРОФІЛАКТИКА ОСНОВНИХ СТОМАТОЛОГІЧНИХ ЗАХВОРЮВАНЬ У ОСІБ, ЯКІ ПІДДАЮТЬСЯ ВПЛИВУ ЕЛЕКТРОМАГНІТНОГО ВИПРОМІНЮВАННЯ</w:t>
      </w:r>
    </w:p>
    <w:p w:rsidR="00611AA2" w:rsidRPr="004336F1" w:rsidRDefault="00611AA2" w:rsidP="00611AA2">
      <w:pPr>
        <w:shd w:val="clear" w:color="auto" w:fill="FFFFFF"/>
        <w:spacing w:after="0" w:line="36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(експериментально-клінічне дослідження)</w:t>
      </w: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4336F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 xml:space="preserve">14.01.22 – </w:t>
      </w:r>
      <w:r w:rsidR="002D5F3F">
        <w:rPr>
          <w:rFonts w:ascii="Times New Roman" w:hAnsi="Times New Roman"/>
          <w:sz w:val="28"/>
          <w:szCs w:val="28"/>
          <w:lang w:val="uk-UA"/>
        </w:rPr>
        <w:t>с</w:t>
      </w:r>
      <w:r w:rsidRPr="004336F1">
        <w:rPr>
          <w:rFonts w:ascii="Times New Roman" w:hAnsi="Times New Roman"/>
          <w:sz w:val="28"/>
          <w:szCs w:val="28"/>
          <w:lang w:val="uk-UA"/>
        </w:rPr>
        <w:t>томатологія</w:t>
      </w: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 xml:space="preserve">Автореферат </w:t>
      </w: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 xml:space="preserve"> дисертації на здобуття наукового ступеня</w:t>
      </w: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 xml:space="preserve"> кандидата медичних наук</w:t>
      </w: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611A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611AA2" w:rsidRPr="004336F1" w:rsidSect="00931444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  <w:r w:rsidRPr="004336F1">
        <w:rPr>
          <w:rFonts w:ascii="Times New Roman" w:hAnsi="Times New Roman"/>
          <w:sz w:val="28"/>
          <w:szCs w:val="28"/>
          <w:lang w:val="uk-UA"/>
        </w:rPr>
        <w:t>Харків-2020</w:t>
      </w:r>
    </w:p>
    <w:p w:rsidR="00611AA2" w:rsidRPr="004336F1" w:rsidRDefault="00611AA2" w:rsidP="00611A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1AA2" w:rsidRPr="004336F1" w:rsidRDefault="00611AA2" w:rsidP="00A215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Дисертацією є рукопис.</w:t>
      </w:r>
    </w:p>
    <w:p w:rsidR="00611AA2" w:rsidRPr="004336F1" w:rsidRDefault="00611AA2" w:rsidP="00A215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Робота виконана в Харківському національному медичному університеті МОЗ України.</w:t>
      </w:r>
    </w:p>
    <w:p w:rsidR="00611AA2" w:rsidRPr="004336F1" w:rsidRDefault="00611AA2" w:rsidP="00A215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A2155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4336F1"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</w:p>
    <w:p w:rsidR="00611AA2" w:rsidRPr="004336F1" w:rsidRDefault="00611AA2" w:rsidP="00A215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 xml:space="preserve">доктор медичних наук, професор </w:t>
      </w:r>
      <w:r w:rsidRPr="004336F1">
        <w:rPr>
          <w:rFonts w:ascii="Times New Roman" w:hAnsi="Times New Roman"/>
          <w:b/>
          <w:sz w:val="28"/>
          <w:szCs w:val="28"/>
          <w:lang w:val="uk-UA"/>
        </w:rPr>
        <w:t>Соколова Ірина Іванівна</w:t>
      </w:r>
      <w:r w:rsidRPr="004336F1">
        <w:rPr>
          <w:rFonts w:ascii="Times New Roman" w:hAnsi="Times New Roman"/>
          <w:sz w:val="28"/>
          <w:szCs w:val="28"/>
          <w:lang w:val="uk-UA"/>
        </w:rPr>
        <w:t>,</w:t>
      </w:r>
    </w:p>
    <w:p w:rsidR="00611AA2" w:rsidRPr="004336F1" w:rsidRDefault="00611AA2" w:rsidP="00A215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 xml:space="preserve">Харківський національний  медичний університет МОЗ України, </w:t>
      </w:r>
    </w:p>
    <w:p w:rsidR="00611AA2" w:rsidRPr="004336F1" w:rsidRDefault="002E08B3" w:rsidP="00A215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завідувач кафедри стоматології</w:t>
      </w:r>
    </w:p>
    <w:p w:rsidR="00611AA2" w:rsidRPr="004336F1" w:rsidRDefault="00611AA2" w:rsidP="00A215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2E08B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4336F1">
        <w:rPr>
          <w:rFonts w:ascii="Times New Roman" w:hAnsi="Times New Roman"/>
          <w:b/>
          <w:sz w:val="28"/>
          <w:szCs w:val="28"/>
          <w:lang w:val="uk-UA"/>
        </w:rPr>
        <w:t>Офіційні опоненти:</w:t>
      </w:r>
      <w:r w:rsidR="00AA366A" w:rsidRPr="004336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E08B3" w:rsidRPr="004336F1" w:rsidRDefault="00AA366A" w:rsidP="002E08B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 xml:space="preserve">доктор медичних наук, професор </w:t>
      </w:r>
      <w:r w:rsidRPr="004336F1">
        <w:rPr>
          <w:rFonts w:ascii="Times New Roman" w:hAnsi="Times New Roman"/>
          <w:b/>
          <w:sz w:val="28"/>
          <w:szCs w:val="28"/>
          <w:lang w:val="uk-UA"/>
        </w:rPr>
        <w:t>Ткаченко Павло Іванович</w:t>
      </w:r>
      <w:r w:rsidR="002E08B3" w:rsidRPr="004336F1">
        <w:rPr>
          <w:rFonts w:ascii="Times New Roman" w:hAnsi="Times New Roman"/>
          <w:sz w:val="28"/>
          <w:szCs w:val="28"/>
          <w:lang w:val="uk-UA"/>
        </w:rPr>
        <w:t>, Українська</w:t>
      </w:r>
    </w:p>
    <w:p w:rsidR="002E08B3" w:rsidRPr="004336F1" w:rsidRDefault="00AA366A" w:rsidP="002E08B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медична стоматологічна академія МОЗ</w:t>
      </w:r>
      <w:r w:rsidR="002E08B3" w:rsidRPr="004336F1">
        <w:rPr>
          <w:rFonts w:ascii="Times New Roman" w:hAnsi="Times New Roman"/>
          <w:sz w:val="28"/>
          <w:szCs w:val="28"/>
          <w:lang w:val="uk-UA"/>
        </w:rPr>
        <w:t xml:space="preserve"> України, м. Полтава, завідувач</w:t>
      </w:r>
    </w:p>
    <w:p w:rsidR="002E08B3" w:rsidRPr="004336F1" w:rsidRDefault="00AA366A" w:rsidP="002E08B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кафедри дитячої хірургічної стоматоло</w:t>
      </w:r>
      <w:r w:rsidR="002E08B3" w:rsidRPr="004336F1">
        <w:rPr>
          <w:rFonts w:ascii="Times New Roman" w:hAnsi="Times New Roman"/>
          <w:sz w:val="28"/>
          <w:szCs w:val="28"/>
          <w:lang w:val="uk-UA"/>
        </w:rPr>
        <w:t>гії з пропедевтикою хірургічної</w:t>
      </w:r>
    </w:p>
    <w:p w:rsidR="00AA366A" w:rsidRPr="004336F1" w:rsidRDefault="00AA366A" w:rsidP="002E08B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стоматології</w:t>
      </w:r>
    </w:p>
    <w:p w:rsidR="002E08B3" w:rsidRPr="004336F1" w:rsidRDefault="002E08B3" w:rsidP="002E08B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E08B3" w:rsidRPr="004336F1" w:rsidRDefault="00AA366A" w:rsidP="002E08B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доктор медичних наук, професор</w:t>
      </w:r>
      <w:r w:rsidRPr="004336F1">
        <w:rPr>
          <w:rFonts w:ascii="Times New Roman" w:hAnsi="Times New Roman"/>
          <w:b/>
          <w:sz w:val="28"/>
          <w:szCs w:val="28"/>
          <w:lang w:val="uk-UA"/>
        </w:rPr>
        <w:t xml:space="preserve"> Ярова Світлана Павлівна</w:t>
      </w:r>
      <w:r w:rsidR="002E08B3" w:rsidRPr="004336F1">
        <w:rPr>
          <w:rFonts w:ascii="Times New Roman" w:hAnsi="Times New Roman"/>
          <w:sz w:val="28"/>
          <w:szCs w:val="28"/>
          <w:lang w:val="uk-UA"/>
        </w:rPr>
        <w:t>, Донецький</w:t>
      </w:r>
    </w:p>
    <w:p w:rsidR="002E08B3" w:rsidRPr="004336F1" w:rsidRDefault="00AA366A" w:rsidP="002E08B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 xml:space="preserve">національний медичний університет МОЗ України, м. Лиман, завідувач </w:t>
      </w:r>
    </w:p>
    <w:p w:rsidR="00611AA2" w:rsidRPr="004336F1" w:rsidRDefault="00AA366A" w:rsidP="002E08B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кафедри стоматології №2</w:t>
      </w:r>
    </w:p>
    <w:p w:rsidR="00A21559" w:rsidRPr="004336F1" w:rsidRDefault="00A21559" w:rsidP="002E08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08B3" w:rsidRPr="004336F1" w:rsidRDefault="002E08B3" w:rsidP="002E08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Захист дисертації відбудеться «</w:t>
      </w:r>
      <w:r w:rsidR="005F7071">
        <w:rPr>
          <w:rFonts w:ascii="Times New Roman" w:hAnsi="Times New Roman"/>
          <w:sz w:val="28"/>
          <w:szCs w:val="28"/>
          <w:u w:val="single"/>
          <w:lang w:val="en-US"/>
        </w:rPr>
        <w:t>10</w:t>
      </w:r>
      <w:r w:rsidRPr="004336F1">
        <w:rPr>
          <w:rFonts w:ascii="Times New Roman" w:hAnsi="Times New Roman"/>
          <w:sz w:val="28"/>
          <w:szCs w:val="28"/>
          <w:lang w:val="uk-UA"/>
        </w:rPr>
        <w:t>»</w:t>
      </w:r>
      <w:r w:rsidR="005F7071">
        <w:rPr>
          <w:rFonts w:ascii="Times New Roman" w:hAnsi="Times New Roman"/>
          <w:sz w:val="28"/>
          <w:szCs w:val="28"/>
          <w:u w:val="single"/>
          <w:lang w:val="uk-UA"/>
        </w:rPr>
        <w:t xml:space="preserve"> вересня </w:t>
      </w:r>
      <w:r w:rsidRPr="004336F1">
        <w:rPr>
          <w:rFonts w:ascii="Times New Roman" w:hAnsi="Times New Roman"/>
          <w:sz w:val="28"/>
          <w:szCs w:val="28"/>
          <w:lang w:val="uk-UA"/>
        </w:rPr>
        <w:t xml:space="preserve">2020 року о </w:t>
      </w:r>
      <w:r w:rsidRPr="004336F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F7071">
        <w:rPr>
          <w:rFonts w:ascii="Times New Roman" w:hAnsi="Times New Roman"/>
          <w:sz w:val="28"/>
          <w:szCs w:val="28"/>
          <w:u w:val="single"/>
          <w:lang w:val="uk-UA"/>
        </w:rPr>
        <w:t xml:space="preserve">13 </w:t>
      </w:r>
      <w:r w:rsidR="005F7071" w:rsidRPr="005F7071">
        <w:rPr>
          <w:rFonts w:ascii="Times New Roman" w:hAnsi="Times New Roman"/>
          <w:sz w:val="28"/>
          <w:szCs w:val="28"/>
          <w:u w:val="single"/>
          <w:vertAlign w:val="superscript"/>
          <w:lang w:val="uk-UA"/>
        </w:rPr>
        <w:t>00</w:t>
      </w:r>
      <w:r w:rsidRPr="005F7071">
        <w:rPr>
          <w:rFonts w:ascii="Times New Roman" w:hAnsi="Times New Roman"/>
          <w:sz w:val="28"/>
          <w:szCs w:val="28"/>
          <w:u w:val="single"/>
          <w:vertAlign w:val="superscript"/>
          <w:lang w:val="uk-UA"/>
        </w:rPr>
        <w:t xml:space="preserve">  </w:t>
      </w:r>
      <w:r w:rsidRPr="004336F1">
        <w:rPr>
          <w:rFonts w:ascii="Times New Roman" w:hAnsi="Times New Roman"/>
          <w:sz w:val="28"/>
          <w:szCs w:val="28"/>
          <w:lang w:val="uk-UA"/>
        </w:rPr>
        <w:t>годині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на засіданні</w:t>
      </w:r>
      <w:r w:rsidR="004336F1">
        <w:rPr>
          <w:rFonts w:ascii="Times New Roman" w:hAnsi="Times New Roman"/>
          <w:sz w:val="28"/>
          <w:szCs w:val="28"/>
          <w:lang w:val="uk-UA"/>
        </w:rPr>
        <w:t xml:space="preserve"> спеціалізованої вченої ради Д </w:t>
      </w:r>
      <w:r w:rsidRPr="004336F1">
        <w:rPr>
          <w:rFonts w:ascii="Times New Roman" w:hAnsi="Times New Roman"/>
          <w:sz w:val="28"/>
          <w:szCs w:val="28"/>
          <w:lang w:val="uk-UA"/>
        </w:rPr>
        <w:t>64.600.02 при Харківському національному медичному університеті МОЗ України за адресою: 61022, м.</w:t>
      </w:r>
      <w:r w:rsidR="002E08B3" w:rsidRPr="00433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/>
          <w:sz w:val="28"/>
          <w:szCs w:val="28"/>
          <w:lang w:val="uk-UA"/>
        </w:rPr>
        <w:t>Харків, проспект Науки, 4, тел. (057) 707-73-07.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8B3" w:rsidRPr="004336F1" w:rsidRDefault="002E08B3" w:rsidP="00A2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З дисертацією можна ознайомитись у науковій бібліотеці Харківського національного медичного університету МОЗ України за адресою: 61022, м.</w:t>
      </w:r>
      <w:r w:rsidR="00433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/>
          <w:sz w:val="28"/>
          <w:szCs w:val="28"/>
          <w:lang w:val="uk-UA"/>
        </w:rPr>
        <w:t>Харків, проспект Науки, 4, тел. (057) 707-73-07.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8B3" w:rsidRPr="004336F1" w:rsidRDefault="002E08B3" w:rsidP="00A2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8B3" w:rsidRPr="004336F1" w:rsidRDefault="002E08B3" w:rsidP="00A2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8B3" w:rsidRPr="004336F1" w:rsidRDefault="002E08B3" w:rsidP="00A2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Автореферат розісланий «</w:t>
      </w:r>
      <w:r w:rsidR="005F707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336F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F7071"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 w:rsidRPr="004336F1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4336F1">
        <w:rPr>
          <w:rFonts w:ascii="Times New Roman" w:hAnsi="Times New Roman"/>
          <w:sz w:val="28"/>
          <w:szCs w:val="28"/>
          <w:lang w:val="uk-UA"/>
        </w:rPr>
        <w:t>»</w:t>
      </w:r>
      <w:r w:rsidRPr="004336F1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="005F7071">
        <w:rPr>
          <w:rFonts w:ascii="Times New Roman" w:hAnsi="Times New Roman"/>
          <w:sz w:val="28"/>
          <w:szCs w:val="28"/>
          <w:u w:val="single"/>
          <w:lang w:val="uk-UA"/>
        </w:rPr>
        <w:t>липня</w:t>
      </w:r>
      <w:r w:rsidRPr="004336F1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Pr="004336F1">
        <w:rPr>
          <w:rFonts w:ascii="Times New Roman" w:hAnsi="Times New Roman"/>
          <w:sz w:val="28"/>
          <w:szCs w:val="28"/>
          <w:lang w:val="uk-UA"/>
        </w:rPr>
        <w:t>2020р.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8B3" w:rsidRPr="004336F1" w:rsidRDefault="002E08B3" w:rsidP="00A2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8B3" w:rsidRPr="004336F1" w:rsidRDefault="002E08B3" w:rsidP="00A2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8B3" w:rsidRPr="004336F1" w:rsidRDefault="002E08B3" w:rsidP="00A2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AA2" w:rsidRPr="004336F1" w:rsidRDefault="00611AA2" w:rsidP="002E0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Вчений секретар</w:t>
      </w:r>
    </w:p>
    <w:p w:rsidR="00611AA2" w:rsidRPr="004336F1" w:rsidRDefault="00611AA2" w:rsidP="002E0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 xml:space="preserve">спеціалізованої вченої </w:t>
      </w:r>
      <w:r w:rsidR="00F41A3E">
        <w:rPr>
          <w:rFonts w:ascii="Times New Roman" w:hAnsi="Times New Roman"/>
          <w:sz w:val="28"/>
          <w:szCs w:val="28"/>
          <w:lang w:val="uk-UA"/>
        </w:rPr>
        <w:t>ради Д</w:t>
      </w:r>
      <w:r w:rsidRPr="004336F1">
        <w:rPr>
          <w:rFonts w:ascii="Times New Roman" w:hAnsi="Times New Roman"/>
          <w:sz w:val="28"/>
          <w:szCs w:val="28"/>
          <w:lang w:val="uk-UA"/>
        </w:rPr>
        <w:t xml:space="preserve"> 64.600.02,</w:t>
      </w:r>
    </w:p>
    <w:p w:rsidR="00611AA2" w:rsidRPr="004336F1" w:rsidRDefault="00611AA2" w:rsidP="002E08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11AA2" w:rsidRPr="004336F1" w:rsidSect="00931444"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  <w:r w:rsidRPr="004336F1">
        <w:rPr>
          <w:rFonts w:ascii="Times New Roman" w:hAnsi="Times New Roman"/>
          <w:sz w:val="28"/>
          <w:szCs w:val="28"/>
          <w:lang w:val="uk-UA"/>
        </w:rPr>
        <w:t>кандидат медичних нау</w:t>
      </w:r>
      <w:r w:rsidR="00B10183" w:rsidRPr="004336F1">
        <w:rPr>
          <w:rFonts w:ascii="Times New Roman" w:hAnsi="Times New Roman"/>
          <w:sz w:val="28"/>
          <w:szCs w:val="28"/>
          <w:lang w:val="uk-UA"/>
        </w:rPr>
        <w:t xml:space="preserve">к, </w:t>
      </w:r>
      <w:r w:rsidRPr="004336F1">
        <w:rPr>
          <w:rFonts w:ascii="Times New Roman" w:hAnsi="Times New Roman"/>
          <w:sz w:val="28"/>
          <w:szCs w:val="28"/>
          <w:lang w:val="uk-UA"/>
        </w:rPr>
        <w:t>доцент             Т.Г.Хмиз</w:t>
      </w:r>
    </w:p>
    <w:p w:rsidR="00611AA2" w:rsidRDefault="00611AA2" w:rsidP="00A215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36F1">
        <w:rPr>
          <w:rFonts w:ascii="Times New Roman" w:hAnsi="Times New Roman"/>
          <w:b/>
          <w:sz w:val="28"/>
          <w:szCs w:val="28"/>
          <w:lang w:val="uk-UA"/>
        </w:rPr>
        <w:lastRenderedPageBreak/>
        <w:t>ЗАГАЛЬНА ХАРАКТЕРИСТИКА РОБОТИ</w:t>
      </w:r>
    </w:p>
    <w:p w:rsidR="00B52BF9" w:rsidRPr="004336F1" w:rsidRDefault="00B52BF9" w:rsidP="00A215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568A" w:rsidRPr="004336F1" w:rsidRDefault="00611AA2" w:rsidP="009F568A">
      <w:pPr>
        <w:spacing w:after="0" w:line="240" w:lineRule="auto"/>
        <w:ind w:firstLine="709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4336F1">
        <w:rPr>
          <w:rFonts w:ascii="Times New Roman" w:eastAsia="SFRM1095" w:hAnsi="Times New Roman" w:cs="Times New Roman"/>
          <w:b/>
          <w:iCs/>
          <w:sz w:val="28"/>
          <w:szCs w:val="28"/>
          <w:lang w:val="uk-UA"/>
        </w:rPr>
        <w:t>Актуальність теми.</w:t>
      </w:r>
      <w:r w:rsidR="001D652B" w:rsidRPr="002E19C6">
        <w:rPr>
          <w:rFonts w:ascii="Times New Roman" w:eastAsia="SFRM1095" w:hAnsi="Times New Roman" w:cs="Times New Roman"/>
          <w:sz w:val="28"/>
          <w:szCs w:val="28"/>
        </w:rPr>
        <w:t xml:space="preserve"> </w:t>
      </w:r>
      <w:r w:rsidR="001D652B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Дослідження </w:t>
      </w:r>
      <w:r w:rsidR="001D652B" w:rsidRPr="002E19C6">
        <w:rPr>
          <w:rFonts w:ascii="Times New Roman" w:eastAsia="SFRM1095" w:hAnsi="Times New Roman" w:cs="Times New Roman"/>
          <w:sz w:val="28"/>
          <w:szCs w:val="28"/>
        </w:rPr>
        <w:t>стоматологічного статусу організованих колективів і професійних спільнот, свідчать про високий рівень інтенсивності та поширеності карієсу зубів</w:t>
      </w:r>
      <w:r w:rsidR="001D652B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і </w:t>
      </w:r>
      <w:r w:rsidR="001D652B" w:rsidRPr="002E19C6">
        <w:rPr>
          <w:rFonts w:ascii="Times New Roman" w:eastAsia="SFRM1095" w:hAnsi="Times New Roman" w:cs="Times New Roman"/>
          <w:sz w:val="28"/>
          <w:szCs w:val="28"/>
        </w:rPr>
        <w:t>його ускладнень,</w:t>
      </w:r>
      <w:r w:rsidR="00CE066C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а також</w:t>
      </w:r>
      <w:r w:rsidR="001D652B" w:rsidRPr="002E19C6">
        <w:rPr>
          <w:rFonts w:ascii="Times New Roman" w:eastAsia="SFRM1095" w:hAnsi="Times New Roman" w:cs="Times New Roman"/>
          <w:sz w:val="28"/>
          <w:szCs w:val="28"/>
        </w:rPr>
        <w:t xml:space="preserve"> захворювань тканин пародонту (відзначається зростання поширен</w:t>
      </w:r>
      <w:r w:rsidR="0090728E">
        <w:rPr>
          <w:rFonts w:ascii="Times New Roman" w:eastAsia="SFRM1095" w:hAnsi="Times New Roman" w:cs="Times New Roman"/>
          <w:sz w:val="28"/>
          <w:szCs w:val="28"/>
          <w:lang w:val="uk-UA"/>
        </w:rPr>
        <w:t>ості</w:t>
      </w:r>
      <w:r w:rsidR="001D652B" w:rsidRPr="002E19C6">
        <w:rPr>
          <w:rFonts w:ascii="Times New Roman" w:eastAsia="SFRM1095" w:hAnsi="Times New Roman" w:cs="Times New Roman"/>
          <w:sz w:val="28"/>
          <w:szCs w:val="28"/>
        </w:rPr>
        <w:t xml:space="preserve"> карієсу з 66% до 100% за останнє десятиліття, патології пародонту - з 63% до 96%)</w:t>
      </w:r>
      <w:r w:rsid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</w:t>
      </w:r>
      <w:r w:rsidR="00F41A3E" w:rsidRPr="002E19C6">
        <w:rPr>
          <w:rFonts w:ascii="Times New Roman" w:eastAsia="SFRM1095" w:hAnsi="Times New Roman" w:cs="Times New Roman"/>
          <w:sz w:val="28"/>
          <w:szCs w:val="28"/>
        </w:rPr>
        <w:t>(</w:t>
      </w:r>
      <w:r w:rsidR="001D652B" w:rsidRPr="002E19C6">
        <w:rPr>
          <w:rFonts w:ascii="Times New Roman" w:eastAsia="SFRM1095" w:hAnsi="Times New Roman" w:cs="Times New Roman"/>
          <w:sz w:val="28"/>
          <w:szCs w:val="28"/>
        </w:rPr>
        <w:t>Кирносова А.В., 2016</w:t>
      </w:r>
      <w:r w:rsid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; </w:t>
      </w:r>
      <w:r w:rsidR="001D652B" w:rsidRPr="002E19C6">
        <w:rPr>
          <w:rFonts w:ascii="Times New Roman" w:eastAsia="SFRM1095" w:hAnsi="Times New Roman" w:cs="Times New Roman"/>
          <w:sz w:val="28"/>
          <w:szCs w:val="28"/>
        </w:rPr>
        <w:t>Демурия К.Е.,</w:t>
      </w:r>
      <w:r w:rsidR="006E6539" w:rsidRPr="002E19C6">
        <w:rPr>
          <w:rFonts w:ascii="Times New Roman" w:eastAsia="SFRM1095" w:hAnsi="Times New Roman" w:cs="Times New Roman"/>
          <w:sz w:val="28"/>
          <w:szCs w:val="28"/>
        </w:rPr>
        <w:t xml:space="preserve"> </w:t>
      </w:r>
      <w:r w:rsidR="001D652B" w:rsidRPr="002E19C6">
        <w:rPr>
          <w:rFonts w:ascii="Times New Roman" w:eastAsia="SFRM1095" w:hAnsi="Times New Roman" w:cs="Times New Roman"/>
          <w:sz w:val="28"/>
          <w:szCs w:val="28"/>
        </w:rPr>
        <w:t>Олесова В.Н.,</w:t>
      </w:r>
      <w:r w:rsidR="003F7D40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</w:t>
      </w:r>
      <w:r w:rsidR="001D652B" w:rsidRPr="002E19C6">
        <w:rPr>
          <w:rFonts w:ascii="Times New Roman" w:eastAsia="SFRM1095" w:hAnsi="Times New Roman" w:cs="Times New Roman"/>
          <w:sz w:val="28"/>
          <w:szCs w:val="28"/>
        </w:rPr>
        <w:t xml:space="preserve">Уйба </w:t>
      </w:r>
      <w:r w:rsidR="001D652B" w:rsidRPr="004336F1">
        <w:rPr>
          <w:rFonts w:ascii="Times New Roman" w:eastAsia="SFRM1095" w:hAnsi="Times New Roman" w:cs="Times New Roman"/>
          <w:sz w:val="28"/>
          <w:szCs w:val="28"/>
        </w:rPr>
        <w:t>В</w:t>
      </w:r>
      <w:r w:rsidR="001D652B" w:rsidRPr="002E19C6">
        <w:rPr>
          <w:rFonts w:ascii="Times New Roman" w:eastAsia="SFRM1095" w:hAnsi="Times New Roman" w:cs="Times New Roman"/>
          <w:sz w:val="28"/>
          <w:szCs w:val="28"/>
        </w:rPr>
        <w:t>.</w:t>
      </w:r>
      <w:r w:rsidR="001D652B" w:rsidRPr="004336F1">
        <w:rPr>
          <w:rFonts w:ascii="Times New Roman" w:eastAsia="SFRM1095" w:hAnsi="Times New Roman" w:cs="Times New Roman"/>
          <w:sz w:val="28"/>
          <w:szCs w:val="28"/>
        </w:rPr>
        <w:t>В</w:t>
      </w:r>
      <w:r w:rsidR="001D652B" w:rsidRPr="002E19C6">
        <w:rPr>
          <w:rFonts w:ascii="Times New Roman" w:eastAsia="SFRM1095" w:hAnsi="Times New Roman" w:cs="Times New Roman"/>
          <w:sz w:val="28"/>
          <w:szCs w:val="28"/>
        </w:rPr>
        <w:t>.,</w:t>
      </w:r>
      <w:r w:rsidR="003F7D40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</w:t>
      </w:r>
      <w:r w:rsidR="001D652B" w:rsidRPr="002E19C6">
        <w:rPr>
          <w:rFonts w:ascii="Times New Roman" w:eastAsia="SFRM1095" w:hAnsi="Times New Roman" w:cs="Times New Roman"/>
          <w:sz w:val="28"/>
          <w:szCs w:val="28"/>
        </w:rPr>
        <w:t>Новоземцева Т.Н.,</w:t>
      </w:r>
      <w:r w:rsidR="003F7D40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</w:t>
      </w:r>
      <w:r w:rsidR="003F7D40" w:rsidRPr="002E19C6">
        <w:rPr>
          <w:rFonts w:ascii="Times New Roman" w:eastAsia="SFRM1095" w:hAnsi="Times New Roman" w:cs="Times New Roman"/>
          <w:sz w:val="28"/>
          <w:szCs w:val="28"/>
        </w:rPr>
        <w:t>Лернер А.Я.,</w:t>
      </w:r>
      <w:r w:rsidR="003F7D40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</w:t>
      </w:r>
      <w:r w:rsidR="001D652B" w:rsidRPr="002E19C6">
        <w:rPr>
          <w:rFonts w:ascii="Times New Roman" w:eastAsia="SFRM1095" w:hAnsi="Times New Roman" w:cs="Times New Roman"/>
          <w:sz w:val="28"/>
          <w:szCs w:val="28"/>
        </w:rPr>
        <w:t>Олесов Е.Е.,</w:t>
      </w:r>
      <w:r w:rsidR="003F7D40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</w:t>
      </w:r>
      <w:r w:rsidR="001D652B" w:rsidRPr="002E19C6">
        <w:rPr>
          <w:rFonts w:ascii="Times New Roman" w:eastAsia="SFRM1095" w:hAnsi="Times New Roman" w:cs="Times New Roman"/>
          <w:sz w:val="28"/>
          <w:szCs w:val="28"/>
        </w:rPr>
        <w:t>Лесняк А.</w:t>
      </w:r>
      <w:r w:rsidR="006E6539" w:rsidRPr="002E19C6">
        <w:rPr>
          <w:rFonts w:ascii="Times New Roman" w:eastAsia="SFRM1095" w:hAnsi="Times New Roman" w:cs="Times New Roman"/>
          <w:sz w:val="28"/>
          <w:szCs w:val="28"/>
        </w:rPr>
        <w:t>В.</w:t>
      </w:r>
      <w:r w:rsidR="003F7D40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,</w:t>
      </w:r>
      <w:r w:rsidR="006E6539" w:rsidRPr="002E19C6">
        <w:rPr>
          <w:rFonts w:ascii="Times New Roman" w:eastAsia="SFRM1095" w:hAnsi="Times New Roman" w:cs="Times New Roman"/>
          <w:sz w:val="28"/>
          <w:szCs w:val="28"/>
        </w:rPr>
        <w:t xml:space="preserve"> 2016</w:t>
      </w:r>
      <w:r w:rsidR="001D652B" w:rsidRPr="002E19C6">
        <w:rPr>
          <w:rFonts w:ascii="Times New Roman" w:eastAsia="SFRM1095" w:hAnsi="Times New Roman" w:cs="Times New Roman"/>
          <w:sz w:val="28"/>
          <w:szCs w:val="28"/>
        </w:rPr>
        <w:t xml:space="preserve">). </w:t>
      </w:r>
    </w:p>
    <w:p w:rsidR="00611AA2" w:rsidRPr="004336F1" w:rsidRDefault="009F568A" w:rsidP="00CE066C">
      <w:pPr>
        <w:spacing w:after="0" w:line="240" w:lineRule="auto"/>
        <w:ind w:firstLine="709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Виробнича середа промислових підприємств являє собою екстремальні умови для вин</w:t>
      </w:r>
      <w:r w:rsid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икнення професійних захворювань у їх працівників, 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в тому числі стоматологічних, незважаючи на наявність заходів з охорони праці та техніки безпеки. </w:t>
      </w:r>
      <w:r w:rsidR="00CE066C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Етіотропна дія виробничих шкідливих чинників, що призводить до виникнення стоматологічної патології або посилює її патогенез, може здійснюватись як безпосередньо, так і опосередковано через ендокринну й імунну системи людини (Гаврищук А.В., 2015</w:t>
      </w:r>
      <w:r w:rsidR="008E73E4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; </w:t>
      </w:r>
      <w:r w:rsidR="008E73E4" w:rsidRPr="004336F1">
        <w:rPr>
          <w:rFonts w:ascii="Times New Roman" w:hAnsi="Times New Roman" w:cs="Times New Roman"/>
          <w:sz w:val="28"/>
          <w:szCs w:val="28"/>
          <w:lang w:val="uk-UA"/>
        </w:rPr>
        <w:t>Дирик В.Т., 2016</w:t>
      </w:r>
      <w:r w:rsidR="00C92278" w:rsidRPr="004336F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92278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Єфремова О.В., 2016</w:t>
      </w:r>
      <w:r w:rsidR="00CE066C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).</w:t>
      </w:r>
    </w:p>
    <w:p w:rsidR="00CE066C" w:rsidRDefault="00CE066C" w:rsidP="00CE066C">
      <w:pPr>
        <w:spacing w:after="0" w:line="240" w:lineRule="auto"/>
        <w:ind w:firstLine="709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bCs/>
          <w:sz w:val="28"/>
          <w:szCs w:val="28"/>
          <w:lang w:val="uk-UA"/>
        </w:rPr>
        <w:t>Сучасна промисловість включає в себе велику кількість автоматизованих процесів, які в свою чергу супроводжуються використанням різноманітних джерел електромагнітного випромінювання. Електромагнітне випромінювання промислової частоти зустрічається в машинобудівництві, металообробній промисловості та металургії, його використову</w:t>
      </w:r>
      <w:r w:rsidR="00433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ють для індукційного плавлення, </w:t>
      </w:r>
      <w:r w:rsidRPr="004336F1">
        <w:rPr>
          <w:rFonts w:ascii="Times New Roman" w:hAnsi="Times New Roman" w:cs="Times New Roman"/>
          <w:bCs/>
          <w:sz w:val="28"/>
          <w:szCs w:val="28"/>
          <w:lang w:val="uk-UA"/>
        </w:rPr>
        <w:t>зварки, обробки металів. Однак, жоден етап цих процесів не виключає повністю людський фактор. Дослідження по цій проблематиці показують, що ЕМВ є</w:t>
      </w:r>
      <w:r w:rsidR="00F41A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потужним фізичним подразником </w:t>
      </w:r>
      <w:r w:rsidRPr="004336F1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C92278" w:rsidRPr="004336F1">
        <w:rPr>
          <w:rFonts w:ascii="Times New Roman" w:hAnsi="Times New Roman" w:cs="Times New Roman"/>
          <w:sz w:val="28"/>
          <w:szCs w:val="28"/>
          <w:lang w:val="uk-UA"/>
        </w:rPr>
        <w:t>Васильєва Н.О.,</w:t>
      </w:r>
      <w:r w:rsidR="00C92278" w:rsidRPr="002E1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A3E">
        <w:rPr>
          <w:rFonts w:ascii="Times New Roman" w:hAnsi="Times New Roman" w:cs="Times New Roman"/>
          <w:sz w:val="28"/>
          <w:szCs w:val="28"/>
          <w:lang w:val="uk-UA"/>
        </w:rPr>
        <w:t>2016; Бичков М.А.,</w:t>
      </w:r>
      <w:r w:rsidR="00C92278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Яхницька М.М., 2016;</w:t>
      </w:r>
      <w:r w:rsidR="00C92278" w:rsidRPr="002E1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A05" w:rsidRPr="004336F1">
        <w:rPr>
          <w:rFonts w:ascii="Times New Roman" w:hAnsi="Times New Roman" w:cs="Times New Roman"/>
          <w:bCs/>
          <w:sz w:val="28"/>
          <w:szCs w:val="28"/>
          <w:lang w:val="uk-UA"/>
        </w:rPr>
        <w:t>Burman O.,</w:t>
      </w:r>
      <w:r w:rsidR="006E6539" w:rsidRPr="002E19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</w:t>
      </w:r>
      <w:r w:rsidR="00C92278" w:rsidRPr="002E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Marsella</w:t>
      </w:r>
      <w:r w:rsidR="00C92278" w:rsidRPr="002E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А. 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</w:t>
      </w:r>
      <w:r w:rsidR="00C92278" w:rsidRPr="002E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Clemente</w:t>
      </w:r>
      <w:r w:rsidR="00C92278" w:rsidRPr="002E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="00C92278" w:rsidRPr="002E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Cervo</w:t>
      </w:r>
      <w:r w:rsidR="00C92278" w:rsidRPr="00433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02A05" w:rsidRPr="00433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2018; 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Stefano</w:t>
      </w:r>
      <w:r w:rsidR="00C92278" w:rsidRPr="002E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Falone</w:t>
      </w:r>
      <w:r w:rsidR="00C92278" w:rsidRPr="002E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Silvano</w:t>
      </w:r>
      <w:r w:rsidR="00C92278" w:rsidRPr="002E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Junior</w:t>
      </w:r>
      <w:r w:rsidR="00C92278" w:rsidRPr="002E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Santini</w:t>
      </w:r>
      <w:r w:rsidR="00C92278" w:rsidRPr="002E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Valeria</w:t>
      </w:r>
      <w:r w:rsidR="00C92278" w:rsidRPr="002E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Cordone</w:t>
      </w:r>
      <w:r w:rsidR="00C92278" w:rsidRPr="002E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et</w:t>
      </w:r>
      <w:r w:rsidR="00C92278" w:rsidRPr="002E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2278"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</w:t>
      </w:r>
      <w:r w:rsidR="00C92278" w:rsidRPr="002E1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6E6539" w:rsidRPr="002E19C6">
        <w:rPr>
          <w:rFonts w:ascii="Times New Roman" w:eastAsia="SFRM1095" w:hAnsi="Times New Roman" w:cs="Times New Roman"/>
          <w:sz w:val="28"/>
          <w:szCs w:val="28"/>
          <w:lang w:val="uk-UA"/>
        </w:rPr>
        <w:t>,</w:t>
      </w:r>
      <w:r w:rsidR="00C92278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</w:t>
      </w:r>
      <w:r w:rsidR="006E6539" w:rsidRPr="002E19C6">
        <w:rPr>
          <w:rFonts w:ascii="Times New Roman" w:eastAsia="SFRM1095" w:hAnsi="Times New Roman" w:cs="Times New Roman"/>
          <w:sz w:val="28"/>
          <w:szCs w:val="28"/>
          <w:lang w:val="uk-UA"/>
        </w:rPr>
        <w:t>2018).</w:t>
      </w:r>
    </w:p>
    <w:p w:rsidR="008120AE" w:rsidRPr="008120AE" w:rsidRDefault="008120AE" w:rsidP="0081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о причин, що викликають патологічні процеси в порожнині рота, відносять </w:t>
      </w:r>
      <w:r w:rsidRPr="008120AE">
        <w:rPr>
          <w:rFonts w:ascii="Times New Roman" w:hAnsi="Times New Roman" w:cs="Times New Roman"/>
          <w:sz w:val="28"/>
          <w:szCs w:val="28"/>
          <w:lang w:val="uk-UA"/>
        </w:rPr>
        <w:t>як місцеві (мікробний фактор, травми), так і системні (соматичні захворювання, гормональні порушення, професійні шкідливості, психоемоційні стреси, фізичні перенавантаження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Ключка 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Є.О., 2019; Ткаченко П.І., 2016; Якубова І.І., 2015; Ярова С.П., 2018).</w:t>
      </w:r>
    </w:p>
    <w:p w:rsidR="00D746FE" w:rsidRDefault="00D746FE" w:rsidP="00D746FE">
      <w:pPr>
        <w:spacing w:after="0" w:line="240" w:lineRule="auto"/>
        <w:ind w:firstLine="709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4336F1">
        <w:rPr>
          <w:rFonts w:ascii="Times New Roman" w:eastAsia="SFRM1095" w:hAnsi="Times New Roman" w:cs="Times New Roman"/>
          <w:sz w:val="28"/>
          <w:szCs w:val="28"/>
        </w:rPr>
        <w:t>В останні роки стоматологи відзначають різні прояви негативного впливу електромагнітних полів на о</w:t>
      </w:r>
      <w:r w:rsidR="0090728E">
        <w:rPr>
          <w:rFonts w:ascii="Times New Roman" w:eastAsia="SFRM1095" w:hAnsi="Times New Roman" w:cs="Times New Roman"/>
          <w:sz w:val="28"/>
          <w:szCs w:val="28"/>
        </w:rPr>
        <w:t>ргани і тканини порожнини рота.</w:t>
      </w:r>
      <w:r w:rsidR="0090728E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З</w:t>
      </w:r>
      <w:r w:rsidRPr="002E19C6">
        <w:rPr>
          <w:rFonts w:ascii="Times New Roman" w:eastAsia="SFRM1095" w:hAnsi="Times New Roman" w:cs="Times New Roman"/>
          <w:sz w:val="28"/>
          <w:szCs w:val="28"/>
          <w:lang w:val="uk-UA"/>
        </w:rPr>
        <w:t>ахворювання</w:t>
      </w:r>
      <w:r w:rsidR="0090728E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, які виникають, </w:t>
      </w:r>
      <w:r w:rsidRPr="002E19C6">
        <w:rPr>
          <w:rFonts w:ascii="Times New Roman" w:eastAsia="SFRM1095" w:hAnsi="Times New Roman" w:cs="Times New Roman"/>
          <w:sz w:val="28"/>
          <w:szCs w:val="28"/>
          <w:lang w:val="uk-UA"/>
        </w:rPr>
        <w:t>характеризу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ю</w:t>
      </w:r>
      <w:r w:rsidRPr="002E19C6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ться порушенням мінерального обміну </w:t>
      </w:r>
      <w:r w:rsidR="001F4969">
        <w:rPr>
          <w:rFonts w:ascii="Times New Roman" w:eastAsia="SFRM1095" w:hAnsi="Times New Roman" w:cs="Times New Roman"/>
          <w:sz w:val="28"/>
          <w:szCs w:val="28"/>
          <w:lang w:val="uk-UA"/>
        </w:rPr>
        <w:t>у</w:t>
      </w:r>
      <w:r w:rsidRPr="002E19C6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твердих тканинах зубів, гіперестезією, виникненням клино</w:t>
      </w:r>
      <w:r w:rsidR="001F4969">
        <w:rPr>
          <w:rFonts w:ascii="Times New Roman" w:eastAsia="SFRM1095" w:hAnsi="Times New Roman" w:cs="Times New Roman"/>
          <w:sz w:val="28"/>
          <w:szCs w:val="28"/>
          <w:lang w:val="uk-UA"/>
        </w:rPr>
        <w:t>подібних</w:t>
      </w:r>
      <w:r w:rsidRPr="002E19C6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дефектів, ерозій емалі, появою вогнищ демінералізації, змінами з боку слизової оболонки рота у вигляді гінгівітів, гіпосаліваці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єю</w:t>
      </w:r>
      <w:r w:rsidRPr="004336F1">
        <w:rPr>
          <w:rFonts w:ascii="Times New Roman" w:eastAsia="SFBX1200" w:hAnsi="Times New Roman" w:cs="Times New Roman"/>
          <w:sz w:val="28"/>
          <w:szCs w:val="28"/>
          <w:lang w:val="uk-UA"/>
        </w:rPr>
        <w:t xml:space="preserve"> (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Дирик В.Т., 2016; Комнацький Б.Ю., Кулигіна В.М., 2014</w:t>
      </w:r>
      <w:r w:rsidRPr="004336F1">
        <w:rPr>
          <w:rFonts w:ascii="Times New Roman" w:eastAsia="SFBX1200" w:hAnsi="Times New Roman" w:cs="Times New Roman"/>
          <w:sz w:val="28"/>
          <w:szCs w:val="28"/>
          <w:lang w:val="uk-UA"/>
        </w:rPr>
        <w:t>)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.</w:t>
      </w:r>
    </w:p>
    <w:p w:rsidR="008120AE" w:rsidRPr="001F4969" w:rsidRDefault="008120AE" w:rsidP="001F4969">
      <w:pPr>
        <w:spacing w:after="0" w:line="240" w:lineRule="auto"/>
        <w:ind w:firstLine="709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2E19C6">
        <w:rPr>
          <w:rFonts w:ascii="Times New Roman" w:hAnsi="Times New Roman" w:cs="Times New Roman"/>
          <w:sz w:val="28"/>
          <w:szCs w:val="28"/>
          <w:lang w:val="uk-UA"/>
        </w:rPr>
        <w:t>Тема профілактики стоматологічних захворювань в сучасному суспільстві залишається досить актуальною,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19C6">
        <w:rPr>
          <w:rFonts w:ascii="Times New Roman" w:hAnsi="Times New Roman" w:cs="Times New Roman"/>
          <w:sz w:val="28"/>
          <w:szCs w:val="28"/>
          <w:lang w:val="uk-UA"/>
        </w:rPr>
        <w:t>оскільки результати</w:t>
      </w:r>
      <w:r w:rsidRPr="00812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19C6">
        <w:rPr>
          <w:rFonts w:ascii="Times New Roman" w:hAnsi="Times New Roman" w:cs="Times New Roman"/>
          <w:sz w:val="28"/>
          <w:szCs w:val="28"/>
          <w:lang w:val="uk-UA"/>
        </w:rPr>
        <w:t>численних досліджень показують, що інтенсивність</w:t>
      </w:r>
      <w:r w:rsidRPr="00812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19C6">
        <w:rPr>
          <w:rFonts w:ascii="Times New Roman" w:hAnsi="Times New Roman" w:cs="Times New Roman"/>
          <w:sz w:val="28"/>
          <w:szCs w:val="28"/>
          <w:lang w:val="uk-UA"/>
        </w:rPr>
        <w:t>стоматологічних захворювань (карієс зубів і хвороби пародонту) серед</w:t>
      </w:r>
      <w:r w:rsidRPr="00812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19C6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Pr="008120AE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2E19C6">
        <w:rPr>
          <w:rFonts w:ascii="Times New Roman" w:hAnsi="Times New Roman" w:cs="Times New Roman"/>
          <w:sz w:val="28"/>
          <w:szCs w:val="28"/>
          <w:lang w:val="uk-UA"/>
        </w:rPr>
        <w:t xml:space="preserve"> досить висока</w:t>
      </w:r>
      <w:r w:rsidR="001F4969" w:rsidRPr="001F4969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</w:t>
      </w:r>
      <w:r w:rsidR="001F4969">
        <w:rPr>
          <w:rFonts w:ascii="Times New Roman" w:eastAsia="SFRM1095" w:hAnsi="Times New Roman" w:cs="Times New Roman"/>
          <w:sz w:val="28"/>
          <w:szCs w:val="28"/>
          <w:lang w:val="uk-UA"/>
        </w:rPr>
        <w:t>(</w:t>
      </w:r>
      <w:r w:rsidR="001F4969" w:rsidRPr="002E19C6">
        <w:rPr>
          <w:rFonts w:ascii="Times New Roman" w:hAnsi="Times New Roman" w:cs="Times New Roman"/>
          <w:sz w:val="28"/>
          <w:szCs w:val="28"/>
          <w:lang w:val="uk-UA"/>
        </w:rPr>
        <w:t>Заяць Т. І., Жуковська Л. О., 2020</w:t>
      </w:r>
      <w:r w:rsidR="001F4969">
        <w:rPr>
          <w:rFonts w:ascii="Times New Roman" w:eastAsia="SFRM1095" w:hAnsi="Times New Roman" w:cs="Times New Roman"/>
          <w:sz w:val="28"/>
          <w:szCs w:val="28"/>
          <w:lang w:val="uk-UA"/>
        </w:rPr>
        <w:t>)</w:t>
      </w:r>
      <w:r w:rsidRPr="008120A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Водночас в опублікованих працях, присвячених питанням сучасної стоматології, практично відсутні данні </w:t>
      </w:r>
      <w:r w:rsidRPr="004336F1">
        <w:rPr>
          <w:rFonts w:ascii="Times New Roman" w:eastAsia="SFRM1095" w:hAnsi="Times New Roman" w:cs="Times New Roman"/>
          <w:sz w:val="28"/>
          <w:szCs w:val="28"/>
        </w:rPr>
        <w:t>вивчен</w:t>
      </w:r>
      <w:r>
        <w:rPr>
          <w:rFonts w:ascii="Times New Roman" w:eastAsia="SFRM1095" w:hAnsi="Times New Roman" w:cs="Times New Roman"/>
          <w:sz w:val="28"/>
          <w:szCs w:val="28"/>
          <w:lang w:val="uk-UA"/>
        </w:rPr>
        <w:t>ня</w:t>
      </w:r>
      <w:r w:rsidRPr="004336F1">
        <w:rPr>
          <w:rFonts w:ascii="Times New Roman" w:eastAsia="SFRM1095" w:hAnsi="Times New Roman" w:cs="Times New Roman"/>
          <w:sz w:val="28"/>
          <w:szCs w:val="28"/>
        </w:rPr>
        <w:t xml:space="preserve"> впливу 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ЕМВ</w:t>
      </w:r>
      <w:r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промислової частоти</w:t>
      </w:r>
      <w:r w:rsidRPr="004336F1">
        <w:rPr>
          <w:rFonts w:ascii="Times New Roman" w:eastAsia="SFRM1095" w:hAnsi="Times New Roman" w:cs="Times New Roman"/>
          <w:sz w:val="28"/>
          <w:szCs w:val="28"/>
        </w:rPr>
        <w:t xml:space="preserve"> на стан тканин порожнини рота, зокрема на пародонт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SFRM1095" w:hAnsi="Times New Roman" w:cs="Times New Roman"/>
          <w:sz w:val="28"/>
          <w:szCs w:val="28"/>
          <w:lang w:val="uk-UA"/>
        </w:rPr>
        <w:t>тверді тканини зубів</w:t>
      </w:r>
      <w:r>
        <w:rPr>
          <w:rFonts w:ascii="Times New Roman" w:eastAsia="SFRM1095" w:hAnsi="Times New Roman" w:cs="Times New Roman"/>
          <w:sz w:val="28"/>
          <w:szCs w:val="28"/>
        </w:rPr>
        <w:t>.</w:t>
      </w:r>
    </w:p>
    <w:p w:rsidR="008120AE" w:rsidRPr="00D746FE" w:rsidRDefault="008120AE" w:rsidP="008120AE">
      <w:pPr>
        <w:spacing w:after="0" w:line="240" w:lineRule="auto"/>
        <w:ind w:firstLine="709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>
        <w:rPr>
          <w:rFonts w:ascii="Times New Roman" w:eastAsia="SFRM1095" w:hAnsi="Times New Roman" w:cs="Times New Roman"/>
          <w:sz w:val="28"/>
          <w:szCs w:val="28"/>
          <w:lang w:val="uk-UA"/>
        </w:rPr>
        <w:lastRenderedPageBreak/>
        <w:t xml:space="preserve"> Ц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е свідчить про гостру необхідність ретельної всебічної оцінки можливих біологічних ефектів електромагнітного випромінювання, у тому числі і його ймовірних негативних впливів на здоров'я людини</w:t>
      </w:r>
      <w:r w:rsidR="001F4969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, що </w:t>
      </w:r>
      <w:r w:rsidR="00CF66A0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і визначає </w:t>
      </w:r>
      <w:r w:rsidR="001F4969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актуальність </w:t>
      </w:r>
      <w:r w:rsidR="00CF66A0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даного </w:t>
      </w:r>
      <w:r w:rsidR="001F4969">
        <w:rPr>
          <w:rFonts w:ascii="Times New Roman" w:eastAsia="SFRM1095" w:hAnsi="Times New Roman" w:cs="Times New Roman"/>
          <w:sz w:val="28"/>
          <w:szCs w:val="28"/>
          <w:lang w:val="uk-UA"/>
        </w:rPr>
        <w:t>дослідження.</w:t>
      </w:r>
    </w:p>
    <w:p w:rsidR="00611AA2" w:rsidRPr="002E19C6" w:rsidRDefault="00611AA2" w:rsidP="00531D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b/>
          <w:iCs/>
          <w:sz w:val="28"/>
          <w:szCs w:val="28"/>
          <w:lang w:val="uk-UA"/>
        </w:rPr>
        <w:t>Зв'язок роботи з науковими програмами, планами, темами.</w:t>
      </w:r>
      <w:r w:rsidR="00531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Дисертаційне дослідження виконано згідно з комплексним планом наукових досліджень Харківського національного медичного університету МОЗ України і є складовою частиною теми науково-дослідн</w:t>
      </w:r>
      <w:r w:rsidR="00F41A3E">
        <w:rPr>
          <w:rFonts w:ascii="Times New Roman" w:hAnsi="Times New Roman" w:cs="Times New Roman"/>
          <w:sz w:val="28"/>
          <w:szCs w:val="28"/>
          <w:lang w:val="uk-UA"/>
        </w:rPr>
        <w:t xml:space="preserve">ої роботи кафедри стоматології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«Удосконалення та розробка нових індивідуалізованих методів діагностики та лікування стоматологічних захворювань у дітей та дорослих» (номер державної реєстрації 0112</w:t>
      </w:r>
      <w:r w:rsidRPr="004336F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002382</w:t>
      </w:r>
      <w:r w:rsidR="00D84BB9">
        <w:rPr>
          <w:rFonts w:ascii="Times New Roman" w:hAnsi="Times New Roman" w:cs="Times New Roman"/>
          <w:sz w:val="28"/>
          <w:szCs w:val="28"/>
          <w:lang w:val="uk-UA"/>
        </w:rPr>
        <w:t>; 2012-2014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4BB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84BB9" w:rsidRPr="00D84B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</w:t>
      </w:r>
      <w:hyperlink r:id="rId10" w:tgtFrame="_blank" w:history="1">
        <w:r w:rsidR="00D84BB9" w:rsidRPr="00D84BB9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Формування та впровадження сучасних наукових підходів до діагностики, лікування і профілактики стоматологічної патології у дітей і дорослих</w:t>
        </w:r>
      </w:hyperlink>
      <w:r w:rsidR="00D84BB9" w:rsidRPr="00D84B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 (номер державної реєстрації </w:t>
      </w:r>
      <w:hyperlink r:id="rId11" w:tgtFrame="_blank" w:history="1">
        <w:r w:rsidR="00D84BB9" w:rsidRPr="00D84BB9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0118</w:t>
        </w:r>
        <w:r w:rsidR="00D84BB9" w:rsidRPr="00D84BB9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U</w:t>
        </w:r>
        <w:r w:rsidR="00D84BB9" w:rsidRPr="00D84BB9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000939</w:t>
        </w:r>
      </w:hyperlink>
      <w:r w:rsidR="00D84BB9" w:rsidRPr="002E19C6">
        <w:rPr>
          <w:rFonts w:ascii="Times New Roman" w:hAnsi="Times New Roman" w:cs="Times New Roman"/>
          <w:sz w:val="28"/>
          <w:szCs w:val="28"/>
          <w:lang w:val="uk-UA"/>
        </w:rPr>
        <w:t>; 2018-2020</w:t>
      </w:r>
      <w:r w:rsidR="00D84BB9" w:rsidRPr="00D84B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</w:t>
      </w:r>
      <w:r w:rsidRPr="00D84B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0AE">
        <w:rPr>
          <w:rFonts w:ascii="Times New Roman" w:hAnsi="Times New Roman" w:cs="Times New Roman"/>
          <w:b/>
          <w:iCs/>
          <w:sz w:val="28"/>
          <w:szCs w:val="28"/>
          <w:lang w:val="uk-UA"/>
        </w:rPr>
        <w:t>Мет</w:t>
      </w:r>
      <w:r w:rsidR="008120A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а </w:t>
      </w:r>
      <w:r w:rsidR="00531DBF" w:rsidRPr="008120AE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дослідження</w:t>
      </w:r>
      <w:r w:rsidR="008120AE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  <w:r w:rsidR="00531DBF" w:rsidRPr="008120A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8120AE">
        <w:rPr>
          <w:rFonts w:ascii="Times New Roman" w:hAnsi="Times New Roman" w:cs="Times New Roman"/>
          <w:iCs/>
          <w:sz w:val="28"/>
          <w:szCs w:val="28"/>
          <w:lang w:val="uk-UA"/>
        </w:rPr>
        <w:t>підвищення ефективності профілактики</w:t>
      </w:r>
      <w:r w:rsidR="00531DBF" w:rsidRPr="008120A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120AE">
        <w:rPr>
          <w:rFonts w:ascii="Times New Roman" w:hAnsi="Times New Roman" w:cs="Times New Roman"/>
          <w:sz w:val="28"/>
          <w:szCs w:val="28"/>
          <w:lang w:val="uk-UA"/>
        </w:rPr>
        <w:t>захворювань тканин порожнини рота в осіб, які зазнають впливу електромагнітного випромінювання</w:t>
      </w:r>
      <w:r w:rsidR="008120AE">
        <w:rPr>
          <w:rFonts w:ascii="Times New Roman" w:hAnsi="Times New Roman" w:cs="Times New Roman"/>
          <w:sz w:val="28"/>
          <w:szCs w:val="28"/>
          <w:lang w:val="uk-UA"/>
        </w:rPr>
        <w:t>, шляхом розробки та застосування індивідуалізованих терапевтичних стоматологічних схем</w:t>
      </w:r>
      <w:r w:rsidRPr="008120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4336F1">
        <w:rPr>
          <w:rFonts w:ascii="Times New Roman" w:eastAsia="SFRM1095" w:hAnsi="Times New Roman" w:cs="Times New Roman"/>
          <w:sz w:val="28"/>
          <w:szCs w:val="28"/>
        </w:rPr>
        <w:t>Для досягнення мети у дисертаційній роботі визначен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і</w:t>
      </w:r>
      <w:r w:rsidRPr="004336F1">
        <w:rPr>
          <w:rFonts w:ascii="Times New Roman" w:eastAsia="SFRM1095" w:hAnsi="Times New Roman" w:cs="Times New Roman"/>
          <w:sz w:val="28"/>
          <w:szCs w:val="28"/>
        </w:rPr>
        <w:t xml:space="preserve"> так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і</w:t>
      </w:r>
      <w:r w:rsidRPr="004336F1">
        <w:rPr>
          <w:rFonts w:ascii="Times New Roman" w:eastAsia="SFRM1095" w:hAnsi="Times New Roman" w:cs="Times New Roman"/>
          <w:sz w:val="28"/>
          <w:szCs w:val="28"/>
        </w:rPr>
        <w:t xml:space="preserve"> </w:t>
      </w:r>
      <w:r w:rsidRPr="004336F1">
        <w:rPr>
          <w:rFonts w:ascii="Times New Roman" w:eastAsia="SFRM1095" w:hAnsi="Times New Roman" w:cs="Times New Roman"/>
          <w:iCs/>
          <w:sz w:val="28"/>
          <w:szCs w:val="28"/>
        </w:rPr>
        <w:t>завда</w:t>
      </w:r>
      <w:r w:rsidR="004336F1">
        <w:rPr>
          <w:rFonts w:ascii="Times New Roman" w:eastAsia="SFRM1095" w:hAnsi="Times New Roman" w:cs="Times New Roman"/>
          <w:iCs/>
          <w:sz w:val="28"/>
          <w:szCs w:val="28"/>
          <w:lang w:val="uk-UA"/>
        </w:rPr>
        <w:t>н</w:t>
      </w:r>
      <w:r w:rsidRPr="004336F1">
        <w:rPr>
          <w:rFonts w:ascii="Times New Roman" w:eastAsia="SFRM1095" w:hAnsi="Times New Roman" w:cs="Times New Roman"/>
          <w:iCs/>
          <w:sz w:val="28"/>
          <w:szCs w:val="28"/>
        </w:rPr>
        <w:t>н</w:t>
      </w:r>
      <w:r w:rsidRPr="004336F1">
        <w:rPr>
          <w:rFonts w:ascii="Times New Roman" w:eastAsia="SFRM1095" w:hAnsi="Times New Roman" w:cs="Times New Roman"/>
          <w:iCs/>
          <w:sz w:val="28"/>
          <w:szCs w:val="28"/>
          <w:lang w:val="uk-UA"/>
        </w:rPr>
        <w:t>я</w:t>
      </w:r>
      <w:r w:rsidRPr="004336F1">
        <w:rPr>
          <w:rFonts w:ascii="Times New Roman" w:eastAsia="SFRM1095" w:hAnsi="Times New Roman" w:cs="Times New Roman"/>
          <w:sz w:val="28"/>
          <w:szCs w:val="28"/>
        </w:rPr>
        <w:t>:</w:t>
      </w:r>
    </w:p>
    <w:p w:rsidR="00611AA2" w:rsidRPr="004336F1" w:rsidRDefault="00611AA2" w:rsidP="00A2155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Визначити в експерименті особливості біохімічного, ім</w:t>
      </w:r>
      <w:r w:rsidR="004336F1">
        <w:rPr>
          <w:rFonts w:ascii="Times New Roman" w:eastAsia="SFRM1095" w:hAnsi="Times New Roman" w:cs="Times New Roman"/>
          <w:sz w:val="28"/>
          <w:szCs w:val="28"/>
          <w:lang w:val="uk-UA"/>
        </w:rPr>
        <w:t>у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нологічного гомеостазу та кислотно-лужний баланс ротової рідини піддослідних тварин, що зазнали впливу електромагнітного випромінювання.</w:t>
      </w:r>
    </w:p>
    <w:p w:rsidR="00611AA2" w:rsidRPr="004336F1" w:rsidRDefault="00611AA2" w:rsidP="00A2155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З’ясувати в експерименті наслідки впливу електромагнітного випромінювання на морфологічний стан тканин пародонта </w:t>
      </w:r>
      <w:r w:rsidRPr="004336F1">
        <w:rPr>
          <w:rFonts w:ascii="Times New Roman" w:eastAsia="SFRM1095" w:hAnsi="Times New Roman" w:cs="Times New Roman"/>
          <w:sz w:val="28"/>
          <w:szCs w:val="28"/>
        </w:rPr>
        <w:t xml:space="preserve">та 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тканин зубів.</w:t>
      </w:r>
    </w:p>
    <w:p w:rsidR="00611AA2" w:rsidRPr="004336F1" w:rsidRDefault="00611AA2" w:rsidP="00A2155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Вивчити клінічні ознаки зм</w:t>
      </w:r>
      <w:r w:rsidRPr="004336F1">
        <w:rPr>
          <w:rFonts w:ascii="Times New Roman" w:eastAsia="SFRM1095" w:hAnsi="Times New Roman" w:cs="Times New Roman"/>
          <w:sz w:val="28"/>
          <w:szCs w:val="28"/>
          <w:lang w:val="en-US"/>
        </w:rPr>
        <w:t>i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н стану тканин пародонта та твердих тканин зубів у осіб, що зазнають впливу електромагнітного випромінювання.</w:t>
      </w:r>
    </w:p>
    <w:p w:rsidR="00611AA2" w:rsidRPr="004336F1" w:rsidRDefault="00611AA2" w:rsidP="00A2155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Оцінити кислотно-лужн</w:t>
      </w:r>
      <w:r w:rsidR="0090728E">
        <w:rPr>
          <w:rFonts w:ascii="Times New Roman" w:eastAsia="SFRM1095" w:hAnsi="Times New Roman" w:cs="Times New Roman"/>
          <w:sz w:val="28"/>
          <w:szCs w:val="28"/>
          <w:lang w:val="uk-UA"/>
        </w:rPr>
        <w:t>ий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баланс</w:t>
      </w:r>
      <w:r w:rsidR="0090728E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ротової рідини, її імунологічних та біохімічних</w:t>
      </w:r>
      <w:r w:rsid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показники в осіб, 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що зазнають впливу електромагнітного випромінювання.</w:t>
      </w:r>
    </w:p>
    <w:p w:rsidR="00611AA2" w:rsidRPr="004336F1" w:rsidRDefault="00611AA2" w:rsidP="00A2155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Визначити критерії ранньої діагностики впливу електромагнітного випромінювання на стан тканин пародонт</w:t>
      </w:r>
      <w:r w:rsidR="00A94F44">
        <w:rPr>
          <w:rFonts w:ascii="Times New Roman" w:eastAsia="SFRM1095" w:hAnsi="Times New Roman" w:cs="Times New Roman"/>
          <w:sz w:val="28"/>
          <w:szCs w:val="28"/>
          <w:lang w:val="uk-UA"/>
        </w:rPr>
        <w:t>у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та твердих ткани</w:t>
      </w:r>
      <w:r w:rsidR="00F41A3E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н зубів в осіб, які піддаються 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впливу електромагнітного випромінювання.</w:t>
      </w:r>
    </w:p>
    <w:p w:rsidR="00611AA2" w:rsidRPr="004336F1" w:rsidRDefault="00611AA2" w:rsidP="00A2155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Розробити сх</w:t>
      </w:r>
      <w:r w:rsid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еми індивідуальної профілактики 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захворювань тканин пародонт</w:t>
      </w:r>
      <w:r w:rsidR="00A94F44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у 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та </w:t>
      </w:r>
      <w:r w:rsidR="004336F1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твердих тканин зубів </w:t>
      </w:r>
      <w:r w:rsidR="00F41A3E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в осіб, які піддаються 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впливу електромагнітного випромінювання.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Об’єкт дослідження</w:t>
      </w:r>
      <w:r w:rsidRPr="004336F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4336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6B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 </w:t>
      </w:r>
      <w:r w:rsidRPr="00326BD3">
        <w:rPr>
          <w:rFonts w:ascii="Times New Roman" w:hAnsi="Times New Roman" w:cs="Times New Roman"/>
          <w:sz w:val="28"/>
          <w:szCs w:val="28"/>
          <w:lang w:val="uk-UA"/>
        </w:rPr>
        <w:t>тканин пародонта</w:t>
      </w:r>
      <w:r w:rsidR="004336F1" w:rsidRPr="00326BD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326BD3">
        <w:rPr>
          <w:rFonts w:ascii="Times New Roman" w:hAnsi="Times New Roman" w:cs="Times New Roman"/>
          <w:sz w:val="28"/>
          <w:szCs w:val="28"/>
          <w:lang w:val="uk-UA"/>
        </w:rPr>
        <w:t xml:space="preserve"> твердих тканин зубів </w:t>
      </w:r>
      <w:r w:rsidRPr="00EC601B">
        <w:rPr>
          <w:rFonts w:ascii="Times New Roman" w:hAnsi="Times New Roman" w:cs="Times New Roman"/>
          <w:sz w:val="28"/>
          <w:szCs w:val="28"/>
          <w:lang w:val="uk-UA"/>
        </w:rPr>
        <w:t>у осіб, які перебували під впливом електромагнітного випромінювання.</w:t>
      </w:r>
    </w:p>
    <w:p w:rsidR="00611AA2" w:rsidRPr="002E19C6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Предмет дослідження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26BD3">
        <w:rPr>
          <w:rFonts w:ascii="Times New Roman" w:hAnsi="Times New Roman" w:cs="Times New Roman"/>
          <w:sz w:val="28"/>
          <w:szCs w:val="28"/>
          <w:lang w:val="uk-UA"/>
        </w:rPr>
        <w:t>імунологічні, біохімічні показники ротової рідини, функціональний стоматологічний статус осіб, які піддаються впливу електромагнітного випромінювання до та після</w:t>
      </w:r>
      <w:r w:rsidR="005F54B0" w:rsidRPr="005F5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4B0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326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9C6" w:rsidRPr="002D5F3F">
        <w:rPr>
          <w:rFonts w:ascii="Times New Roman" w:hAnsi="Times New Roman" w:cs="Times New Roman"/>
          <w:sz w:val="28"/>
          <w:szCs w:val="28"/>
          <w:lang w:val="uk-UA"/>
        </w:rPr>
        <w:t>розроблених</w:t>
      </w:r>
      <w:r w:rsidR="002E1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4B0">
        <w:rPr>
          <w:rFonts w:ascii="Times New Roman" w:hAnsi="Times New Roman" w:cs="Times New Roman"/>
          <w:sz w:val="28"/>
          <w:szCs w:val="28"/>
          <w:lang w:val="uk-UA"/>
        </w:rPr>
        <w:t>індивідуалізованих терапевтичних стоматологічних схем</w:t>
      </w:r>
      <w:r w:rsidR="00326B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i/>
          <w:iCs/>
          <w:sz w:val="28"/>
          <w:szCs w:val="28"/>
        </w:rPr>
        <w:t>Метод</w:t>
      </w:r>
      <w:r w:rsidRPr="004336F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и </w:t>
      </w:r>
      <w:r w:rsidRPr="004336F1">
        <w:rPr>
          <w:rFonts w:ascii="Times New Roman" w:hAnsi="Times New Roman" w:cs="Times New Roman"/>
          <w:i/>
          <w:iCs/>
          <w:sz w:val="28"/>
          <w:szCs w:val="28"/>
        </w:rPr>
        <w:t>дослідження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336F1">
        <w:rPr>
          <w:rFonts w:ascii="Times New Roman" w:hAnsi="Times New Roman"/>
          <w:sz w:val="28"/>
          <w:szCs w:val="28"/>
          <w:lang w:val="uk-UA"/>
        </w:rPr>
        <w:t>клініко-анамнестичні, лабораторні, морфологічні, аналітико-статистичні.</w:t>
      </w:r>
    </w:p>
    <w:p w:rsidR="00594071" w:rsidRDefault="00611AA2" w:rsidP="00DA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832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Наукова новизна одержаних результатів.</w:t>
      </w:r>
      <w:r w:rsidRPr="00C50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832">
        <w:rPr>
          <w:rFonts w:ascii="Times New Roman" w:hAnsi="Times New Roman" w:cs="Times New Roman"/>
          <w:sz w:val="28"/>
          <w:szCs w:val="28"/>
          <w:lang w:val="uk-UA"/>
        </w:rPr>
        <w:t xml:space="preserve">Розширено наукові дані щодо клінічного перебігу патології пародонта та твердих тканин зубів в осіб, які </w:t>
      </w:r>
      <w:r w:rsidR="00C50832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піддаються впливу ЕМВ. Підтверджено</w:t>
      </w:r>
      <w:r w:rsidR="00C50832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кореляційн</w:t>
      </w:r>
      <w:r w:rsidR="00C50832">
        <w:rPr>
          <w:rFonts w:ascii="Times New Roman" w:hAnsi="Times New Roman" w:cs="Times New Roman"/>
          <w:sz w:val="28"/>
          <w:szCs w:val="28"/>
          <w:lang w:val="uk-UA"/>
        </w:rPr>
        <w:t xml:space="preserve">у залежність між </w:t>
      </w:r>
      <w:r w:rsidR="00C50832" w:rsidRPr="004336F1">
        <w:rPr>
          <w:rFonts w:ascii="Times New Roman" w:hAnsi="Times New Roman" w:cs="Times New Roman"/>
          <w:sz w:val="28"/>
          <w:szCs w:val="28"/>
          <w:lang w:val="uk-UA"/>
        </w:rPr>
        <w:t>виражені</w:t>
      </w:r>
      <w:r w:rsidR="00C50832">
        <w:rPr>
          <w:rFonts w:ascii="Times New Roman" w:hAnsi="Times New Roman" w:cs="Times New Roman"/>
          <w:sz w:val="28"/>
          <w:szCs w:val="28"/>
          <w:lang w:val="uk-UA"/>
        </w:rPr>
        <w:t xml:space="preserve">стю </w:t>
      </w:r>
      <w:r w:rsidR="00C50832" w:rsidRPr="004336F1">
        <w:rPr>
          <w:rFonts w:ascii="Times New Roman" w:hAnsi="Times New Roman" w:cs="Times New Roman"/>
          <w:sz w:val="28"/>
          <w:szCs w:val="28"/>
          <w:lang w:val="uk-UA"/>
        </w:rPr>
        <w:t>запальн</w:t>
      </w:r>
      <w:r w:rsidR="00C5083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50832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змін в пародонті </w:t>
      </w:r>
      <w:r w:rsidR="00A94F4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50832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стажем роботи</w:t>
      </w:r>
      <w:r w:rsidR="00594071">
        <w:rPr>
          <w:rFonts w:ascii="Times New Roman" w:hAnsi="Times New Roman" w:cs="Times New Roman"/>
          <w:sz w:val="28"/>
          <w:szCs w:val="28"/>
          <w:lang w:val="uk-UA"/>
        </w:rPr>
        <w:t>. Встановлено, що</w:t>
      </w:r>
      <w:r w:rsidR="00594071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середні значення індексу інтенсивності карієсу зубів (КПВ) </w:t>
      </w:r>
      <w:r w:rsidR="00594071">
        <w:rPr>
          <w:rFonts w:ascii="Times New Roman" w:hAnsi="Times New Roman" w:cs="Times New Roman"/>
          <w:sz w:val="28"/>
          <w:szCs w:val="28"/>
          <w:lang w:val="uk-UA"/>
        </w:rPr>
        <w:t>в 2 рази вище аналогічних показників</w:t>
      </w:r>
      <w:r w:rsidR="00594071" w:rsidRPr="00594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071">
        <w:rPr>
          <w:rFonts w:ascii="Times New Roman" w:hAnsi="Times New Roman" w:cs="Times New Roman"/>
          <w:sz w:val="28"/>
          <w:szCs w:val="28"/>
          <w:lang w:val="uk-UA"/>
        </w:rPr>
        <w:t>у контрольній групі.</w:t>
      </w:r>
      <w:r w:rsidR="00594071" w:rsidRPr="00594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071">
        <w:rPr>
          <w:rFonts w:ascii="Times New Roman" w:hAnsi="Times New Roman" w:cs="Times New Roman"/>
          <w:sz w:val="28"/>
          <w:szCs w:val="28"/>
          <w:lang w:val="uk-UA"/>
        </w:rPr>
        <w:t>Потреба в лікуванн</w:t>
      </w:r>
      <w:r w:rsidR="009072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4071">
        <w:rPr>
          <w:rFonts w:ascii="Times New Roman" w:hAnsi="Times New Roman" w:cs="Times New Roman"/>
          <w:sz w:val="28"/>
          <w:szCs w:val="28"/>
          <w:lang w:val="uk-UA"/>
        </w:rPr>
        <w:t xml:space="preserve"> тканин пародонта за індексом </w:t>
      </w:r>
      <w:r w:rsidR="00594071">
        <w:rPr>
          <w:rFonts w:ascii="Times New Roman" w:hAnsi="Times New Roman" w:cs="Times New Roman"/>
          <w:sz w:val="28"/>
          <w:szCs w:val="28"/>
          <w:lang w:val="en-US"/>
        </w:rPr>
        <w:t>CPITN</w:t>
      </w:r>
      <w:r w:rsidR="00594071" w:rsidRPr="002E19C6">
        <w:rPr>
          <w:rFonts w:ascii="Times New Roman" w:hAnsi="Times New Roman" w:cs="Times New Roman"/>
          <w:sz w:val="28"/>
          <w:szCs w:val="28"/>
        </w:rPr>
        <w:t xml:space="preserve"> </w:t>
      </w:r>
      <w:r w:rsidR="005F54B0">
        <w:rPr>
          <w:rFonts w:ascii="Times New Roman" w:hAnsi="Times New Roman" w:cs="Times New Roman"/>
          <w:sz w:val="28"/>
          <w:szCs w:val="28"/>
          <w:lang w:val="uk-UA"/>
        </w:rPr>
        <w:t>перевищена у 2-2,5 раза.</w:t>
      </w:r>
    </w:p>
    <w:p w:rsidR="00DA6112" w:rsidRDefault="00DA6112" w:rsidP="00DA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Доповнені наукові данні щодо </w:t>
      </w:r>
      <w:r w:rsidRPr="00C50832">
        <w:rPr>
          <w:rFonts w:ascii="Times New Roman" w:hAnsi="Times New Roman" w:cs="Times New Roman"/>
          <w:sz w:val="28"/>
          <w:szCs w:val="28"/>
          <w:lang w:val="uk-UA"/>
        </w:rPr>
        <w:t>оцін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C50832">
        <w:rPr>
          <w:rFonts w:ascii="Times New Roman" w:hAnsi="Times New Roman" w:cs="Times New Roman"/>
          <w:sz w:val="28"/>
          <w:szCs w:val="28"/>
          <w:lang w:val="uk-UA"/>
        </w:rPr>
        <w:t xml:space="preserve"> фізичн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5083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C50832">
        <w:rPr>
          <w:rFonts w:ascii="Times New Roman" w:hAnsi="Times New Roman" w:cs="Times New Roman"/>
          <w:sz w:val="28"/>
          <w:szCs w:val="28"/>
          <w:lang w:val="uk-UA"/>
        </w:rPr>
        <w:t>, імунологічн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50832">
        <w:rPr>
          <w:rFonts w:ascii="Times New Roman" w:hAnsi="Times New Roman" w:cs="Times New Roman"/>
          <w:sz w:val="28"/>
          <w:szCs w:val="28"/>
          <w:lang w:val="uk-UA"/>
        </w:rPr>
        <w:t xml:space="preserve"> та біохімічн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показники ротової рідини </w:t>
      </w:r>
      <w:r w:rsidRPr="00C50832">
        <w:rPr>
          <w:rFonts w:ascii="Times New Roman" w:hAnsi="Times New Roman" w:cs="Times New Roman"/>
          <w:sz w:val="28"/>
          <w:szCs w:val="28"/>
          <w:lang w:val="uk-UA"/>
        </w:rPr>
        <w:t>осіб, які зазнають впливу електромагнітного випромінювання.</w:t>
      </w:r>
    </w:p>
    <w:p w:rsidR="00611AA2" w:rsidRPr="00DA6112" w:rsidRDefault="00611AA2" w:rsidP="00DA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832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DA61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точнено </w:t>
      </w:r>
      <w:r w:rsidRPr="00C50832">
        <w:rPr>
          <w:rFonts w:ascii="Times New Roman" w:hAnsi="Times New Roman" w:cs="Times New Roman"/>
          <w:sz w:val="28"/>
          <w:szCs w:val="28"/>
          <w:lang w:val="uk-UA"/>
        </w:rPr>
        <w:t xml:space="preserve">значення і роль впливу електромагнітного випромінювання на морфофункціональний стан тканин пародонта, твердих тканин зубів та пульпи у експериментальних тварин. </w:t>
      </w:r>
      <w:r w:rsidR="00DA6112">
        <w:rPr>
          <w:rFonts w:ascii="Times New Roman" w:eastAsia="SFRM1095" w:hAnsi="Times New Roman" w:cs="Times New Roman"/>
          <w:sz w:val="28"/>
          <w:szCs w:val="28"/>
          <w:lang w:val="uk-UA"/>
        </w:rPr>
        <w:t>В</w:t>
      </w:r>
      <w:r w:rsidRPr="00C50832">
        <w:rPr>
          <w:rFonts w:ascii="Times New Roman" w:eastAsia="SFRM1095" w:hAnsi="Times New Roman" w:cs="Times New Roman"/>
          <w:sz w:val="28"/>
          <w:szCs w:val="28"/>
          <w:lang w:val="uk-UA"/>
        </w:rPr>
        <w:t>изначені особливості біохімічного, імунологічного гомеостазу та кислотно-лужний баланс ротової рідини піддослідних тварин, що зазнали впливу електромагнітного випромінювання.</w:t>
      </w:r>
    </w:p>
    <w:p w:rsidR="00594071" w:rsidRPr="00F37AA9" w:rsidRDefault="00DA6112" w:rsidP="00F3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Уперше обґрунтовано скринінговий алгоритм </w:t>
      </w:r>
      <w:r w:rsidR="00F37AA9">
        <w:rPr>
          <w:rFonts w:ascii="Times New Roman" w:hAnsi="Times New Roman" w:cs="Times New Roman"/>
          <w:sz w:val="28"/>
          <w:szCs w:val="28"/>
          <w:lang w:val="uk-UA"/>
        </w:rPr>
        <w:t xml:space="preserve">оцінки індивідуального ризику формування патології пародонта та твердих тканин зубів в осіб, які піддаються впливу ЕМВ на основі таких клінічних показників, як індекс </w:t>
      </w:r>
      <w:r w:rsidR="00F37AA9">
        <w:rPr>
          <w:rFonts w:ascii="Times New Roman" w:hAnsi="Times New Roman" w:cs="Times New Roman"/>
          <w:sz w:val="28"/>
          <w:szCs w:val="28"/>
          <w:lang w:val="en-US"/>
        </w:rPr>
        <w:t>CPITN</w:t>
      </w:r>
      <w:r w:rsidR="00F37AA9">
        <w:rPr>
          <w:rFonts w:ascii="Times New Roman" w:hAnsi="Times New Roman" w:cs="Times New Roman"/>
          <w:sz w:val="28"/>
          <w:szCs w:val="28"/>
          <w:lang w:val="uk-UA"/>
        </w:rPr>
        <w:t xml:space="preserve">, індекс КПВ та за допомогою </w:t>
      </w:r>
      <w:r w:rsidR="00F37AA9" w:rsidRPr="00C50832">
        <w:rPr>
          <w:rFonts w:ascii="Times New Roman" w:hAnsi="Times New Roman" w:cs="Times New Roman"/>
          <w:sz w:val="28"/>
          <w:szCs w:val="28"/>
          <w:lang w:val="uk-UA"/>
        </w:rPr>
        <w:t>оцін</w:t>
      </w:r>
      <w:r w:rsidR="00F37AA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F37AA9" w:rsidRPr="00C50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28E">
        <w:rPr>
          <w:rFonts w:ascii="Times New Roman" w:hAnsi="Times New Roman" w:cs="Times New Roman"/>
          <w:sz w:val="28"/>
          <w:szCs w:val="28"/>
          <w:lang w:val="uk-UA"/>
        </w:rPr>
        <w:t>кислотно-лужного балансу (</w:t>
      </w:r>
      <w:r w:rsidR="00F37AA9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90728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7AA9" w:rsidRPr="002E1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AA9">
        <w:rPr>
          <w:rFonts w:ascii="Times New Roman" w:hAnsi="Times New Roman" w:cs="Times New Roman"/>
          <w:sz w:val="28"/>
          <w:szCs w:val="28"/>
          <w:lang w:val="uk-UA"/>
        </w:rPr>
        <w:t>та імунологічних показників ротової рідини</w:t>
      </w:r>
      <w:r w:rsidR="0090728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0728E" w:rsidRPr="004336F1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907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28E" w:rsidRPr="004336F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0728E">
        <w:rPr>
          <w:rFonts w:ascii="Times New Roman" w:hAnsi="Times New Roman" w:cs="Times New Roman"/>
          <w:sz w:val="28"/>
          <w:szCs w:val="28"/>
          <w:lang w:val="uk-UA"/>
        </w:rPr>
        <w:t xml:space="preserve"> та лізоцим)</w:t>
      </w:r>
      <w:r w:rsidR="00F37A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7AA9" w:rsidRPr="002E1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AA9" w:rsidRPr="00520D32" w:rsidRDefault="00F37AA9" w:rsidP="00520D32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Уперше обґрунтовано індивідуалізовані терапевтичні стоматологічні схеми для осіб, які піддаються впливу ЕМВ. Доведено, що під впливом терапевтичних стоматологічних схем покращується</w:t>
      </w:r>
      <w:r w:rsidR="00520D32">
        <w:rPr>
          <w:iCs/>
          <w:sz w:val="28"/>
          <w:szCs w:val="28"/>
          <w:lang w:val="uk-UA"/>
        </w:rPr>
        <w:t xml:space="preserve"> рівень гігієни порожнини рота за даними</w:t>
      </w:r>
      <w:r>
        <w:rPr>
          <w:iCs/>
          <w:sz w:val="28"/>
          <w:szCs w:val="28"/>
          <w:lang w:val="uk-UA"/>
        </w:rPr>
        <w:t xml:space="preserve"> </w:t>
      </w:r>
      <w:r w:rsidR="00520D32" w:rsidRPr="002E19C6">
        <w:rPr>
          <w:rFonts w:eastAsiaTheme="minorEastAsia"/>
          <w:sz w:val="28"/>
          <w:szCs w:val="28"/>
          <w:lang w:val="uk-UA"/>
        </w:rPr>
        <w:t xml:space="preserve">гігієнічного індексу </w:t>
      </w:r>
      <w:r w:rsidR="00520D32" w:rsidRPr="004336F1">
        <w:rPr>
          <w:rFonts w:eastAsiaTheme="minorEastAsia"/>
          <w:sz w:val="28"/>
          <w:szCs w:val="28"/>
        </w:rPr>
        <w:t>OHI</w:t>
      </w:r>
      <w:r w:rsidR="00520D32" w:rsidRPr="002E19C6">
        <w:rPr>
          <w:rFonts w:eastAsiaTheme="minorEastAsia"/>
          <w:sz w:val="28"/>
          <w:szCs w:val="28"/>
          <w:lang w:val="uk-UA"/>
        </w:rPr>
        <w:t>-</w:t>
      </w:r>
      <w:r w:rsidR="00520D32" w:rsidRPr="004336F1">
        <w:rPr>
          <w:rFonts w:eastAsiaTheme="minorEastAsia"/>
          <w:sz w:val="28"/>
          <w:szCs w:val="28"/>
        </w:rPr>
        <w:t>S</w:t>
      </w:r>
      <w:r w:rsidR="00520D32">
        <w:rPr>
          <w:rFonts w:eastAsiaTheme="minorEastAsia"/>
          <w:sz w:val="28"/>
          <w:szCs w:val="28"/>
          <w:lang w:val="uk-UA"/>
        </w:rPr>
        <w:t xml:space="preserve"> та</w:t>
      </w:r>
      <w:r w:rsidR="00520D3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морфофункціональний стан тканин пародонта (зменшується</w:t>
      </w:r>
      <w:r w:rsidR="00520D32" w:rsidRPr="002E19C6">
        <w:rPr>
          <w:rFonts w:eastAsiaTheme="minorEastAsia"/>
          <w:sz w:val="28"/>
          <w:szCs w:val="28"/>
          <w:lang w:val="uk-UA"/>
        </w:rPr>
        <w:t xml:space="preserve"> </w:t>
      </w:r>
      <w:r w:rsidR="00520D32" w:rsidRPr="004336F1">
        <w:rPr>
          <w:rFonts w:eastAsiaTheme="minorEastAsia"/>
          <w:sz w:val="28"/>
          <w:szCs w:val="28"/>
        </w:rPr>
        <w:t>CPITN</w:t>
      </w:r>
      <w:r w:rsidR="00520D32">
        <w:rPr>
          <w:rFonts w:eastAsiaTheme="minorEastAsia"/>
          <w:sz w:val="28"/>
          <w:szCs w:val="28"/>
          <w:lang w:val="uk-UA"/>
        </w:rPr>
        <w:t xml:space="preserve"> на 80%,</w:t>
      </w:r>
      <w:r w:rsidR="00520D32" w:rsidRPr="002E19C6">
        <w:rPr>
          <w:rFonts w:eastAsiaTheme="minorEastAsia"/>
          <w:sz w:val="28"/>
          <w:szCs w:val="28"/>
          <w:lang w:val="uk-UA"/>
        </w:rPr>
        <w:t xml:space="preserve"> </w:t>
      </w:r>
      <w:r w:rsidR="00520D32" w:rsidRPr="004336F1">
        <w:rPr>
          <w:rFonts w:eastAsiaTheme="minorEastAsia"/>
          <w:sz w:val="28"/>
          <w:szCs w:val="28"/>
        </w:rPr>
        <w:t>PMA</w:t>
      </w:r>
      <w:r w:rsidR="00520D32">
        <w:rPr>
          <w:rFonts w:eastAsiaTheme="minorEastAsia"/>
          <w:sz w:val="28"/>
          <w:szCs w:val="28"/>
          <w:lang w:val="uk-UA"/>
        </w:rPr>
        <w:t xml:space="preserve"> на </w:t>
      </w:r>
      <w:r w:rsidR="00520D32" w:rsidRPr="004336F1">
        <w:rPr>
          <w:rFonts w:eastAsiaTheme="minorEastAsia"/>
          <w:sz w:val="28"/>
          <w:szCs w:val="28"/>
          <w:lang w:val="uk-UA"/>
        </w:rPr>
        <w:t>12,82%)</w:t>
      </w:r>
      <w:r w:rsidRPr="002E19C6">
        <w:rPr>
          <w:rFonts w:eastAsiaTheme="minorEastAsia"/>
          <w:sz w:val="28"/>
          <w:szCs w:val="28"/>
          <w:lang w:val="uk-UA"/>
        </w:rPr>
        <w:t>.</w:t>
      </w:r>
      <w:r w:rsidR="005F54B0" w:rsidRPr="005F54B0">
        <w:rPr>
          <w:sz w:val="28"/>
          <w:szCs w:val="28"/>
          <w:lang w:val="uk-UA"/>
        </w:rPr>
        <w:t xml:space="preserve"> </w:t>
      </w:r>
      <w:r w:rsidR="005F54B0" w:rsidRPr="00CF5FE9">
        <w:rPr>
          <w:sz w:val="28"/>
          <w:szCs w:val="28"/>
          <w:lang w:val="uk-UA"/>
        </w:rPr>
        <w:t>Карі</w:t>
      </w:r>
      <w:r w:rsidR="005F54B0">
        <w:rPr>
          <w:sz w:val="28"/>
          <w:szCs w:val="28"/>
          <w:lang w:val="uk-UA"/>
        </w:rPr>
        <w:t>є</w:t>
      </w:r>
      <w:r w:rsidR="005F54B0" w:rsidRPr="00CF5FE9">
        <w:rPr>
          <w:sz w:val="28"/>
          <w:szCs w:val="28"/>
          <w:lang w:val="uk-UA"/>
        </w:rPr>
        <w:t>сопрофілактична ефективність запропонованого профілактичного комплексу за 12 місяців спостережень в основній групі склала 25,34%.</w:t>
      </w:r>
    </w:p>
    <w:p w:rsidR="009017B2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Практичне значення</w:t>
      </w:r>
      <w:r w:rsidRPr="004336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b/>
          <w:iCs/>
          <w:sz w:val="28"/>
          <w:szCs w:val="28"/>
          <w:lang w:val="uk-UA"/>
        </w:rPr>
        <w:t>отриманих результатів</w:t>
      </w:r>
      <w:r w:rsidR="00B52BF9"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7B2">
        <w:rPr>
          <w:rFonts w:ascii="Times New Roman" w:hAnsi="Times New Roman" w:cs="Times New Roman"/>
          <w:sz w:val="28"/>
          <w:szCs w:val="28"/>
          <w:lang w:val="uk-UA"/>
        </w:rPr>
        <w:t>Розроблено скрінінговий</w:t>
      </w:r>
      <w:r w:rsidR="009017B2" w:rsidRPr="00901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7B2">
        <w:rPr>
          <w:rFonts w:ascii="Times New Roman" w:hAnsi="Times New Roman" w:cs="Times New Roman"/>
          <w:sz w:val="28"/>
          <w:szCs w:val="28"/>
          <w:lang w:val="uk-UA"/>
        </w:rPr>
        <w:t>алгоритм оцінки індивідуального ризику формування патології пародонта та твердих тканин зубів в осіб, які піддаються впливу ЕМВ.</w:t>
      </w:r>
    </w:p>
    <w:p w:rsidR="00611AA2" w:rsidRPr="000E10B4" w:rsidRDefault="009017B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та впроваджено у лікувально-діагностичний процес індивідуалізовані терапевтичні стоматологічні схеми, що дозволило значною мірою знизити несприятливий вплив ЕМВ на стан тканин пародонта та твердих тканин зубів у відповідного контингенту осіб та покращити клінічні показники, зокрема зменшити рівень потреби у лікуванні пародонта на </w:t>
      </w:r>
      <w:r w:rsidR="000E10B4">
        <w:rPr>
          <w:rFonts w:ascii="Times New Roman" w:hAnsi="Times New Roman" w:cs="Times New Roman"/>
          <w:sz w:val="28"/>
          <w:szCs w:val="28"/>
          <w:lang w:val="uk-UA"/>
        </w:rPr>
        <w:t xml:space="preserve">80%, індекс </w:t>
      </w:r>
      <w:r w:rsidR="000E10B4">
        <w:rPr>
          <w:rFonts w:ascii="Times New Roman" w:hAnsi="Times New Roman" w:cs="Times New Roman"/>
          <w:sz w:val="28"/>
          <w:szCs w:val="28"/>
          <w:lang w:val="en-US"/>
        </w:rPr>
        <w:t>PMA</w:t>
      </w:r>
      <w:r w:rsidR="000E10B4" w:rsidRPr="002E19C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10B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E10B4" w:rsidRPr="002E19C6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0E10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10B4" w:rsidRPr="002E19C6">
        <w:rPr>
          <w:rFonts w:ascii="Times New Roman" w:hAnsi="Times New Roman" w:cs="Times New Roman"/>
          <w:sz w:val="28"/>
          <w:szCs w:val="28"/>
          <w:lang w:val="uk-UA"/>
        </w:rPr>
        <w:t>82%</w:t>
      </w:r>
      <w:r w:rsidR="000E10B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E10B4" w:rsidRPr="000E10B4">
        <w:rPr>
          <w:rFonts w:ascii="Times New Roman" w:hAnsi="Times New Roman" w:cs="Times New Roman"/>
          <w:iCs/>
          <w:sz w:val="28"/>
          <w:szCs w:val="28"/>
          <w:lang w:val="uk-UA"/>
        </w:rPr>
        <w:t>покращ</w:t>
      </w:r>
      <w:r w:rsidR="000E10B4"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="000E10B4" w:rsidRPr="000E10B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ти рівень гігієни порожнини рота за даними </w:t>
      </w:r>
      <w:r w:rsidR="000E10B4" w:rsidRPr="002E19C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гігієнічного індексу </w:t>
      </w:r>
      <w:r w:rsidR="000E10B4" w:rsidRPr="000E10B4">
        <w:rPr>
          <w:rFonts w:ascii="Times New Roman" w:eastAsiaTheme="minorEastAsia" w:hAnsi="Times New Roman" w:cs="Times New Roman"/>
          <w:sz w:val="28"/>
          <w:szCs w:val="28"/>
        </w:rPr>
        <w:t>OHI</w:t>
      </w:r>
      <w:r w:rsidR="000E10B4" w:rsidRPr="002E19C6">
        <w:rPr>
          <w:rFonts w:ascii="Times New Roman" w:eastAsiaTheme="minorEastAsia" w:hAnsi="Times New Roman" w:cs="Times New Roman"/>
          <w:sz w:val="28"/>
          <w:szCs w:val="28"/>
          <w:lang w:val="uk-UA"/>
        </w:rPr>
        <w:t>-</w:t>
      </w:r>
      <w:r w:rsidR="000E10B4" w:rsidRPr="000E10B4">
        <w:rPr>
          <w:rFonts w:ascii="Times New Roman" w:eastAsiaTheme="minorEastAsia" w:hAnsi="Times New Roman" w:cs="Times New Roman"/>
          <w:sz w:val="28"/>
          <w:szCs w:val="28"/>
        </w:rPr>
        <w:t>S</w:t>
      </w:r>
      <w:r w:rsidR="000E10B4" w:rsidRPr="000E10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1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1AA2" w:rsidRPr="004336F1" w:rsidRDefault="00611AA2" w:rsidP="00A2155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en-US"/>
        </w:rPr>
      </w:pPr>
      <w:r w:rsidRPr="004336F1">
        <w:rPr>
          <w:sz w:val="28"/>
          <w:szCs w:val="28"/>
          <w:lang w:val="uk-UA" w:eastAsia="en-US"/>
        </w:rPr>
        <w:t xml:space="preserve">Отримані результати досліджень впроваджені в практику лікування пацієнтів </w:t>
      </w:r>
      <w:r w:rsidR="004336F1">
        <w:rPr>
          <w:sz w:val="28"/>
          <w:szCs w:val="28"/>
          <w:lang w:val="uk-UA" w:eastAsia="en-US"/>
        </w:rPr>
        <w:t>в</w:t>
      </w:r>
      <w:r w:rsidRPr="004336F1">
        <w:rPr>
          <w:sz w:val="28"/>
          <w:szCs w:val="28"/>
          <w:lang w:val="uk-UA" w:eastAsia="en-US"/>
        </w:rPr>
        <w:t xml:space="preserve"> Університетському стоматологічному центрі ХНМУ МОЗ України, комунальному некомерційному підприємств</w:t>
      </w:r>
      <w:r w:rsidR="0090728E">
        <w:rPr>
          <w:sz w:val="28"/>
          <w:szCs w:val="28"/>
          <w:lang w:val="uk-UA" w:eastAsia="en-US"/>
        </w:rPr>
        <w:t>і</w:t>
      </w:r>
      <w:r w:rsidRPr="004336F1">
        <w:rPr>
          <w:sz w:val="28"/>
          <w:szCs w:val="28"/>
          <w:lang w:val="uk-UA" w:eastAsia="en-US"/>
        </w:rPr>
        <w:t xml:space="preserve"> «Міська стоматологічна поліклініка №4» Харківської міської ради, комунальному некомерційному підприємств</w:t>
      </w:r>
      <w:r w:rsidR="0090728E">
        <w:rPr>
          <w:sz w:val="28"/>
          <w:szCs w:val="28"/>
          <w:lang w:val="uk-UA" w:eastAsia="en-US"/>
        </w:rPr>
        <w:t>і</w:t>
      </w:r>
      <w:r w:rsidRPr="004336F1">
        <w:rPr>
          <w:sz w:val="28"/>
          <w:szCs w:val="28"/>
          <w:lang w:val="uk-UA" w:eastAsia="en-US"/>
        </w:rPr>
        <w:t xml:space="preserve"> «Міська стоматологічна поліклініка №2» Харківської міської ради, комунальному некомерційному підприємств</w:t>
      </w:r>
      <w:r w:rsidR="0090728E">
        <w:rPr>
          <w:sz w:val="28"/>
          <w:szCs w:val="28"/>
          <w:lang w:val="uk-UA" w:eastAsia="en-US"/>
        </w:rPr>
        <w:t>і</w:t>
      </w:r>
      <w:r w:rsidRPr="004336F1">
        <w:rPr>
          <w:sz w:val="28"/>
          <w:szCs w:val="28"/>
          <w:lang w:val="uk-UA" w:eastAsia="en-US"/>
        </w:rPr>
        <w:t xml:space="preserve"> «Міська стоматологічна поліклініка №7» Харківської міської ради. Результати наукової роботи впроваджені в навчальний процес на кафедрі пропедевтичної та хірургічної стоматології Запорізького державного медичного університету, на кафедрі пропедевтики терапевтичної стоматології та кафедрі післядипломної освіти лікарів-стоматологів Української медичної стоматологічної </w:t>
      </w:r>
      <w:r w:rsidRPr="004336F1">
        <w:rPr>
          <w:sz w:val="28"/>
          <w:szCs w:val="28"/>
          <w:lang w:val="uk-UA" w:eastAsia="en-US"/>
        </w:rPr>
        <w:lastRenderedPageBreak/>
        <w:t>академії МОЗ України, на кафедрі ортодонтії Львівського національного медичного університету ім. Данила Галицького МОЗ України, на кафедрі дитячої стоматології, кафе</w:t>
      </w:r>
      <w:r w:rsidR="0090728E">
        <w:rPr>
          <w:sz w:val="28"/>
          <w:szCs w:val="28"/>
          <w:lang w:val="uk-UA" w:eastAsia="en-US"/>
        </w:rPr>
        <w:t xml:space="preserve">дрі терапевтичної стоматології </w:t>
      </w:r>
      <w:r w:rsidRPr="004336F1">
        <w:rPr>
          <w:sz w:val="28"/>
          <w:szCs w:val="28"/>
          <w:lang w:val="uk-UA" w:eastAsia="en-US"/>
        </w:rPr>
        <w:t>та на кафедрі хірургічної стоматології Тернопільського національного медичного університету ім. І.Я. Горбачевського МОЗ України, а також на кафедрі терапевтичної стоматології ХНМУ МОЗ України, та кафедрі стоматології навчально-наукового інституту післядипломної освіти ХНМУ МОЗ України.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b/>
          <w:sz w:val="28"/>
          <w:szCs w:val="28"/>
          <w:lang w:val="uk-UA"/>
        </w:rPr>
        <w:t xml:space="preserve">Особистий внесок здобувача. </w:t>
      </w:r>
      <w:r w:rsidR="0090728E" w:rsidRPr="0090728E">
        <w:rPr>
          <w:rFonts w:ascii="Times New Roman" w:hAnsi="Times New Roman"/>
          <w:sz w:val="28"/>
          <w:szCs w:val="28"/>
          <w:lang w:val="uk-UA"/>
        </w:rPr>
        <w:t>Дисертаційна робота є</w:t>
      </w:r>
      <w:r w:rsidR="0090728E">
        <w:rPr>
          <w:rFonts w:ascii="Times New Roman" w:hAnsi="Times New Roman"/>
          <w:sz w:val="28"/>
          <w:szCs w:val="28"/>
          <w:lang w:val="uk-UA"/>
        </w:rPr>
        <w:t xml:space="preserve"> особистою науковою працею. Автором на основі вивчення літератури та пріоритетних розробок в галузі клінічної стоматології, сумісно з науковим керівником,</w:t>
      </w:r>
      <w:r w:rsidR="009072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/>
          <w:sz w:val="28"/>
          <w:szCs w:val="28"/>
          <w:lang w:val="uk-UA"/>
        </w:rPr>
        <w:t xml:space="preserve">розроблено науковий напрям і визначено тему дослідження, сформульовані мета та завдання. </w:t>
      </w:r>
    </w:p>
    <w:p w:rsidR="00B27C96" w:rsidRPr="00B27C96" w:rsidRDefault="00611AA2" w:rsidP="00B2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Здобувачем особисто було проведено інформаційно-патентний пошук та аналіз наукової літератури, яка стосуєть</w:t>
      </w:r>
      <w:r w:rsidR="00B27C96">
        <w:rPr>
          <w:rFonts w:ascii="Times New Roman" w:hAnsi="Times New Roman"/>
          <w:sz w:val="28"/>
          <w:szCs w:val="28"/>
          <w:lang w:val="uk-UA"/>
        </w:rPr>
        <w:t xml:space="preserve">ся питань діагностики, перебігу, профілактики </w:t>
      </w:r>
      <w:r w:rsidRPr="004336F1">
        <w:rPr>
          <w:rFonts w:ascii="Times New Roman" w:hAnsi="Times New Roman"/>
          <w:sz w:val="28"/>
          <w:szCs w:val="28"/>
          <w:lang w:val="uk-UA"/>
        </w:rPr>
        <w:t>та лікування змін, обумовлених впливом електромагнітного випромінювання. Здобувач обґрунтувала та розробила спосіб профілактики змін тканин порожнини рота у осіб, що працюють під впливом неіонізуючого низькочастотного електромагнітного випромінювання</w:t>
      </w:r>
      <w:r w:rsidR="00B27C9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336F1">
        <w:rPr>
          <w:rFonts w:ascii="Times New Roman" w:hAnsi="Times New Roman"/>
          <w:sz w:val="28"/>
          <w:szCs w:val="28"/>
          <w:lang w:val="uk-UA"/>
        </w:rPr>
        <w:t>Авторка самостійно виконала обстеження та лікування 111 пацієнтів з досліджуваним негативним фактором. Здобувач провела усі клінічні спостереження, експериментальну частину дослідження</w:t>
      </w:r>
      <w:r w:rsidRPr="004336F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(Патент на винахід №</w:t>
      </w:r>
      <w:r w:rsidRPr="004336F1">
        <w:rPr>
          <w:rFonts w:ascii="Times New Roman" w:eastAsia="Times New Roman" w:hAnsi="Times New Roman" w:cs="Times New Roman"/>
          <w:sz w:val="28"/>
          <w:szCs w:val="28"/>
          <w:lang w:eastAsia="ar-SA"/>
        </w:rPr>
        <w:t>112136</w:t>
      </w:r>
      <w:r w:rsidRPr="004336F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25.07.2016, Бюл. № 14)</w:t>
      </w:r>
      <w:r w:rsidRPr="004336F1">
        <w:rPr>
          <w:rFonts w:ascii="Times New Roman" w:hAnsi="Times New Roman"/>
          <w:sz w:val="28"/>
          <w:szCs w:val="28"/>
          <w:lang w:val="uk-UA"/>
        </w:rPr>
        <w:t xml:space="preserve">, брала участь у проведенні лабораторних досліджень, виконала систематизацію та узагальнення отриманих результатів, зробила статистичну обробку та оформлення отриманих даних у вигляді рисунків (фото), діаграм, таблиць, графіків. Дисертанткою були самостійно написані всі розділи, під керівництвом наукового керівника обґрунтовані та сформовані висновки, практичні рекомендації. Авторкою проведено впровадження отриманих результатів у практичну діяльність та навчальний процес. </w:t>
      </w:r>
    </w:p>
    <w:p w:rsidR="00611AA2" w:rsidRPr="00B27C96" w:rsidRDefault="00611AA2" w:rsidP="00A2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b/>
          <w:sz w:val="28"/>
          <w:szCs w:val="28"/>
          <w:lang w:val="uk-UA"/>
        </w:rPr>
        <w:t>Апробація результатів дисертації.</w:t>
      </w:r>
      <w:r w:rsidRPr="004336F1">
        <w:rPr>
          <w:rFonts w:ascii="Times New Roman" w:hAnsi="Times New Roman"/>
          <w:sz w:val="28"/>
          <w:szCs w:val="28"/>
          <w:lang w:val="uk-UA"/>
        </w:rPr>
        <w:t xml:space="preserve"> Основні положення дисертації доповідалися і обговорювалися на науково-практичних конференціях</w:t>
      </w:r>
      <w:r w:rsidRPr="004336F1">
        <w:rPr>
          <w:rFonts w:ascii="Times New Roman" w:eastAsia="Calibri" w:hAnsi="Times New Roman"/>
          <w:sz w:val="28"/>
          <w:szCs w:val="28"/>
          <w:lang w:val="uk-UA"/>
        </w:rPr>
        <w:t>: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«Здоровье-основа человеческого потенциала: проблемы и пути их решения» (Санкт-Петербург, 2014); «Медицина третього тисячоліття» (Харків, 2015); Пироговская научная медицинская конференція студентов и молодых ученых (Москва, 2015);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Fourth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Conference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European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Academy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Science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(Bonn, 2</w:t>
      </w:r>
      <w:r w:rsidR="00F41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019); міжобласній слобожанській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науково-практичній конференції молодих вчених та фахівців, присвячена 40-річчю відновлення стоматологічних кафедр ХНМУ (Харків, 2019); «Медицина третього тисячоліття» (Харків</w:t>
      </w:r>
      <w:r w:rsidR="00B27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2019);</w:t>
      </w:r>
      <w:r w:rsidRPr="004336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B27C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r w:rsidRPr="004336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Актуальні проблеми стоматології, щелепно-лицевої хірургії, пластичної та реконструктивної хірургії голови та шиї</w:t>
      </w:r>
      <w:r w:rsidR="00B27C9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</w:t>
      </w:r>
      <w:r w:rsidRPr="004336F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(Полтава, 2019);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«Медицина третього тисячоліття» (Харків, 2020)</w:t>
      </w:r>
      <w:r w:rsidR="00B27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27C96" w:rsidRPr="002E19C6">
        <w:rPr>
          <w:rFonts w:ascii="Arial" w:hAnsi="Arial" w:cs="Arial"/>
          <w:spacing w:val="2"/>
          <w:shd w:val="clear" w:color="auto" w:fill="FFFFFF"/>
          <w:lang w:val="uk-UA"/>
        </w:rPr>
        <w:t xml:space="preserve"> </w:t>
      </w:r>
      <w:r w:rsidR="00B27C96" w:rsidRPr="002E19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hyperlink r:id="rId12" w:history="1">
        <w:r w:rsidR="00B27C96" w:rsidRPr="002E19C6">
          <w:rPr>
            <w:rStyle w:val="af2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  <w:lang w:val="uk-UA"/>
          </w:rPr>
          <w:t>Сучасні аспекти теоретичної та практичної стоматології»</w:t>
        </w:r>
      </w:hyperlink>
      <w:r w:rsidR="00B27C96">
        <w:rPr>
          <w:rStyle w:val="af1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B27C96" w:rsidRPr="00B27C96">
        <w:rPr>
          <w:rStyle w:val="af1"/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  <w:lang w:val="uk-UA"/>
        </w:rPr>
        <w:t>(Чернівці, 2020)</w:t>
      </w:r>
      <w:r w:rsidRPr="00B27C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B27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1AA2" w:rsidRPr="004336F1" w:rsidRDefault="00611AA2" w:rsidP="00A215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b/>
          <w:sz w:val="28"/>
          <w:szCs w:val="28"/>
          <w:lang w:val="uk-UA"/>
        </w:rPr>
        <w:t xml:space="preserve">Публікації. </w:t>
      </w:r>
      <w:r w:rsidRPr="004336F1">
        <w:rPr>
          <w:rFonts w:ascii="Times New Roman" w:hAnsi="Times New Roman"/>
          <w:sz w:val="28"/>
          <w:szCs w:val="28"/>
          <w:lang w:val="uk-UA"/>
        </w:rPr>
        <w:t>Результати дослідження викладено у 2</w:t>
      </w:r>
      <w:r w:rsidR="000970D8">
        <w:rPr>
          <w:rFonts w:ascii="Times New Roman" w:hAnsi="Times New Roman"/>
          <w:sz w:val="28"/>
          <w:szCs w:val="28"/>
          <w:lang w:val="uk-UA"/>
        </w:rPr>
        <w:t>2</w:t>
      </w:r>
      <w:r w:rsidRPr="004336F1">
        <w:rPr>
          <w:rFonts w:ascii="Times New Roman" w:hAnsi="Times New Roman"/>
          <w:sz w:val="28"/>
          <w:szCs w:val="28"/>
          <w:lang w:val="uk-UA"/>
        </w:rPr>
        <w:t xml:space="preserve"> наукових </w:t>
      </w:r>
      <w:r w:rsidR="00E4199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працях, з яких 5 </w:t>
      </w:r>
      <w:r w:rsidRPr="004336F1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статей </w:t>
      </w:r>
      <w:r w:rsidR="00021735">
        <w:rPr>
          <w:rFonts w:ascii="Times New Roman" w:hAnsi="Times New Roman"/>
          <w:sz w:val="28"/>
          <w:szCs w:val="28"/>
          <w:lang w:val="uk-UA"/>
        </w:rPr>
        <w:t>у фахових наукових виданнях</w:t>
      </w:r>
      <w:r w:rsidR="00F41A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1735">
        <w:rPr>
          <w:rFonts w:ascii="Times New Roman" w:hAnsi="Times New Roman"/>
          <w:sz w:val="28"/>
          <w:szCs w:val="28"/>
          <w:lang w:val="uk-UA"/>
        </w:rPr>
        <w:t>4</w:t>
      </w:r>
      <w:r w:rsidR="00F41A3E">
        <w:rPr>
          <w:rFonts w:ascii="Times New Roman" w:hAnsi="Times New Roman"/>
          <w:sz w:val="28"/>
          <w:szCs w:val="28"/>
          <w:lang w:val="uk-UA"/>
        </w:rPr>
        <w:t xml:space="preserve"> статт</w:t>
      </w:r>
      <w:r w:rsidR="00021735">
        <w:rPr>
          <w:rFonts w:ascii="Times New Roman" w:hAnsi="Times New Roman"/>
          <w:sz w:val="28"/>
          <w:szCs w:val="28"/>
          <w:lang w:val="uk-UA"/>
        </w:rPr>
        <w:t>і</w:t>
      </w:r>
      <w:r w:rsidR="00F41A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A3E" w:rsidRPr="002D5F3F">
        <w:rPr>
          <w:rFonts w:ascii="Times New Roman" w:hAnsi="Times New Roman"/>
          <w:sz w:val="28"/>
          <w:szCs w:val="28"/>
          <w:lang w:val="uk-UA"/>
        </w:rPr>
        <w:t>– в ін</w:t>
      </w:r>
      <w:r w:rsidR="0090728E" w:rsidRPr="002D5F3F">
        <w:rPr>
          <w:rFonts w:ascii="Times New Roman" w:hAnsi="Times New Roman"/>
          <w:sz w:val="28"/>
          <w:szCs w:val="28"/>
          <w:lang w:val="uk-UA"/>
        </w:rPr>
        <w:t xml:space="preserve">ших </w:t>
      </w:r>
      <w:r w:rsidRPr="002D5F3F">
        <w:rPr>
          <w:rFonts w:ascii="Times New Roman" w:hAnsi="Times New Roman"/>
          <w:sz w:val="28"/>
          <w:szCs w:val="28"/>
          <w:lang w:val="uk-UA"/>
        </w:rPr>
        <w:t>виданнях</w:t>
      </w:r>
      <w:r w:rsidRPr="002D5F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D5F3F">
        <w:rPr>
          <w:rFonts w:ascii="Times New Roman" w:hAnsi="Times New Roman"/>
          <w:sz w:val="28"/>
          <w:szCs w:val="28"/>
          <w:lang w:val="uk-UA"/>
        </w:rPr>
        <w:t>Отримано</w:t>
      </w:r>
      <w:r w:rsidR="002E19C6" w:rsidRPr="002D5F3F"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4336F1">
        <w:rPr>
          <w:rFonts w:ascii="Times New Roman" w:hAnsi="Times New Roman"/>
          <w:sz w:val="28"/>
          <w:szCs w:val="28"/>
          <w:lang w:val="uk-UA"/>
        </w:rPr>
        <w:t xml:space="preserve"> патент України на винахід, 1</w:t>
      </w:r>
      <w:r w:rsidR="005F54B0">
        <w:rPr>
          <w:rFonts w:ascii="Times New Roman" w:hAnsi="Times New Roman"/>
          <w:sz w:val="28"/>
          <w:szCs w:val="28"/>
          <w:lang w:val="uk-UA"/>
        </w:rPr>
        <w:t>2</w:t>
      </w:r>
      <w:r w:rsidRPr="004336F1">
        <w:rPr>
          <w:rFonts w:ascii="Times New Roman" w:hAnsi="Times New Roman"/>
          <w:sz w:val="28"/>
          <w:szCs w:val="28"/>
          <w:lang w:val="uk-UA"/>
        </w:rPr>
        <w:t xml:space="preserve"> тез доповідей опубліковано у матеріалах вітчизняних і міжнародних наукових з’їздів та конференцій.</w:t>
      </w:r>
    </w:p>
    <w:p w:rsidR="00611AA2" w:rsidRPr="004336F1" w:rsidRDefault="00611AA2" w:rsidP="00A215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b/>
          <w:sz w:val="28"/>
          <w:szCs w:val="28"/>
          <w:lang w:val="uk-UA"/>
        </w:rPr>
        <w:t xml:space="preserve">Обсяг і структура дисертації. </w:t>
      </w:r>
      <w:r w:rsidRPr="004336F1">
        <w:rPr>
          <w:rFonts w:ascii="Times New Roman" w:hAnsi="Times New Roman"/>
          <w:sz w:val="28"/>
          <w:szCs w:val="28"/>
          <w:lang w:val="uk-UA"/>
        </w:rPr>
        <w:t>Дисертаційна робота в</w:t>
      </w:r>
      <w:r w:rsidR="00F8080C">
        <w:rPr>
          <w:rFonts w:ascii="Times New Roman" w:hAnsi="Times New Roman"/>
          <w:sz w:val="28"/>
          <w:szCs w:val="28"/>
          <w:lang w:val="uk-UA"/>
        </w:rPr>
        <w:t>икладена українською мовою на 20</w:t>
      </w:r>
      <w:r w:rsidR="00E75FE8">
        <w:rPr>
          <w:rFonts w:ascii="Times New Roman" w:hAnsi="Times New Roman"/>
          <w:sz w:val="28"/>
          <w:szCs w:val="28"/>
          <w:lang w:val="uk-UA"/>
        </w:rPr>
        <w:t>5</w:t>
      </w:r>
      <w:r w:rsidR="00F808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/>
          <w:sz w:val="28"/>
          <w:szCs w:val="28"/>
          <w:lang w:val="uk-UA"/>
        </w:rPr>
        <w:t xml:space="preserve">сторінках. Робота складається із анотації, змісту, списку умовних </w:t>
      </w:r>
      <w:r w:rsidRPr="004336F1">
        <w:rPr>
          <w:rFonts w:ascii="Times New Roman" w:hAnsi="Times New Roman"/>
          <w:sz w:val="28"/>
          <w:szCs w:val="28"/>
          <w:lang w:val="uk-UA"/>
        </w:rPr>
        <w:lastRenderedPageBreak/>
        <w:t>скорочень, вступу, аналітичного огляду літератури та розділу, у якому викладені матеріали і методи дослідження, а також трьох розділів з результатами власних досліджень, аналізом та узагальненням результатів, висновків, практичних рекомендацій, списку використаної літератури, який складається з 22</w:t>
      </w:r>
      <w:r w:rsidR="00E75FE8">
        <w:rPr>
          <w:rFonts w:ascii="Times New Roman" w:hAnsi="Times New Roman"/>
          <w:sz w:val="28"/>
          <w:szCs w:val="28"/>
          <w:lang w:val="uk-UA"/>
        </w:rPr>
        <w:t>5 джерел (149</w:t>
      </w:r>
      <w:r w:rsidRPr="004336F1">
        <w:rPr>
          <w:rFonts w:ascii="Times New Roman" w:hAnsi="Times New Roman"/>
          <w:sz w:val="28"/>
          <w:szCs w:val="28"/>
          <w:lang w:val="uk-UA"/>
        </w:rPr>
        <w:t xml:space="preserve"> кирилицею, 76 латиницею), що становить 2</w:t>
      </w:r>
      <w:r w:rsidR="00E75FE8">
        <w:rPr>
          <w:rFonts w:ascii="Times New Roman" w:hAnsi="Times New Roman"/>
          <w:sz w:val="28"/>
          <w:szCs w:val="28"/>
          <w:lang w:val="uk-UA"/>
        </w:rPr>
        <w:t>7</w:t>
      </w:r>
      <w:r w:rsidR="001807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/>
          <w:sz w:val="28"/>
          <w:szCs w:val="28"/>
          <w:lang w:val="uk-UA"/>
        </w:rPr>
        <w:t>сторін</w:t>
      </w:r>
      <w:r w:rsidR="0018078F">
        <w:rPr>
          <w:rFonts w:ascii="Times New Roman" w:hAnsi="Times New Roman"/>
          <w:sz w:val="28"/>
          <w:szCs w:val="28"/>
          <w:lang w:val="uk-UA"/>
        </w:rPr>
        <w:t>ок</w:t>
      </w:r>
      <w:r w:rsidRPr="004336F1">
        <w:rPr>
          <w:rFonts w:ascii="Times New Roman" w:hAnsi="Times New Roman"/>
          <w:sz w:val="28"/>
          <w:szCs w:val="28"/>
          <w:lang w:val="uk-UA"/>
        </w:rPr>
        <w:t xml:space="preserve">. Дисертацію проілюстровано </w:t>
      </w:r>
      <w:r w:rsidR="00E26288" w:rsidRPr="004336F1">
        <w:rPr>
          <w:rFonts w:ascii="Times New Roman" w:hAnsi="Times New Roman"/>
          <w:sz w:val="28"/>
          <w:szCs w:val="28"/>
          <w:lang w:val="uk-UA"/>
        </w:rPr>
        <w:t>1</w:t>
      </w:r>
      <w:r w:rsidR="00486BB7" w:rsidRPr="004336F1">
        <w:rPr>
          <w:rFonts w:ascii="Times New Roman" w:hAnsi="Times New Roman"/>
          <w:sz w:val="28"/>
          <w:szCs w:val="28"/>
          <w:lang w:val="uk-UA"/>
        </w:rPr>
        <w:t>9</w:t>
      </w:r>
      <w:r w:rsidR="00E26288" w:rsidRPr="004336F1">
        <w:rPr>
          <w:rFonts w:ascii="Times New Roman" w:hAnsi="Times New Roman"/>
          <w:sz w:val="28"/>
          <w:szCs w:val="28"/>
          <w:lang w:val="uk-UA"/>
        </w:rPr>
        <w:t xml:space="preserve"> таблицями та</w:t>
      </w:r>
      <w:r w:rsidR="00486BB7" w:rsidRPr="004336F1">
        <w:rPr>
          <w:rFonts w:ascii="Times New Roman" w:hAnsi="Times New Roman"/>
          <w:sz w:val="28"/>
          <w:szCs w:val="28"/>
          <w:lang w:val="uk-UA"/>
        </w:rPr>
        <w:t xml:space="preserve"> 62</w:t>
      </w:r>
      <w:r w:rsidR="00E26288" w:rsidRPr="00433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/>
          <w:sz w:val="28"/>
          <w:szCs w:val="28"/>
          <w:lang w:val="uk-UA"/>
        </w:rPr>
        <w:t xml:space="preserve">рисунками. Додатки складають </w:t>
      </w:r>
      <w:r w:rsidR="00240BAD">
        <w:rPr>
          <w:rFonts w:ascii="Times New Roman" w:hAnsi="Times New Roman"/>
          <w:sz w:val="28"/>
          <w:szCs w:val="28"/>
          <w:lang w:val="uk-UA"/>
        </w:rPr>
        <w:t>6</w:t>
      </w:r>
      <w:r w:rsidR="00CE522C" w:rsidRPr="004336F1">
        <w:rPr>
          <w:rFonts w:ascii="Times New Roman" w:hAnsi="Times New Roman"/>
          <w:sz w:val="28"/>
          <w:szCs w:val="28"/>
          <w:lang w:val="uk-UA"/>
        </w:rPr>
        <w:t xml:space="preserve"> сторінок</w:t>
      </w:r>
      <w:r w:rsidRPr="004336F1">
        <w:rPr>
          <w:rFonts w:ascii="Times New Roman" w:hAnsi="Times New Roman"/>
          <w:sz w:val="28"/>
          <w:szCs w:val="28"/>
          <w:lang w:val="uk-UA"/>
        </w:rPr>
        <w:t>.</w:t>
      </w:r>
    </w:p>
    <w:p w:rsidR="00A21559" w:rsidRPr="004336F1" w:rsidRDefault="00A21559" w:rsidP="00A215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AA2" w:rsidRDefault="00611AA2" w:rsidP="00A2155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36F1">
        <w:rPr>
          <w:rFonts w:ascii="Times New Roman" w:hAnsi="Times New Roman"/>
          <w:b/>
          <w:sz w:val="28"/>
          <w:szCs w:val="28"/>
          <w:lang w:val="uk-UA"/>
        </w:rPr>
        <w:t>ОСНОВНИЙ ЗМІСТ РОБОТИ</w:t>
      </w:r>
    </w:p>
    <w:p w:rsidR="00415245" w:rsidRPr="00531DBF" w:rsidRDefault="00B52BF9" w:rsidP="00531D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Матеріали</w:t>
      </w:r>
      <w:r w:rsidR="00611AA2" w:rsidRPr="004336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</w:t>
      </w:r>
      <w:r w:rsidR="00611AA2" w:rsidRPr="004336F1">
        <w:rPr>
          <w:rFonts w:ascii="Times New Roman" w:hAnsi="Times New Roman"/>
          <w:b/>
          <w:sz w:val="28"/>
          <w:szCs w:val="28"/>
          <w:lang w:val="uk-UA"/>
        </w:rPr>
        <w:t xml:space="preserve"> методи досліджен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="00611AA2" w:rsidRPr="004336F1">
        <w:rPr>
          <w:rFonts w:ascii="Times New Roman" w:hAnsi="Times New Roman"/>
          <w:b/>
          <w:sz w:val="28"/>
          <w:szCs w:val="28"/>
          <w:lang w:val="uk-UA"/>
        </w:rPr>
        <w:t>.</w:t>
      </w:r>
      <w:r w:rsidR="006A724D" w:rsidRPr="004336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15245" w:rsidRPr="004336F1">
        <w:rPr>
          <w:rFonts w:ascii="Times New Roman" w:hAnsi="Times New Roman" w:cs="Times New Roman"/>
          <w:sz w:val="28"/>
          <w:szCs w:val="28"/>
          <w:lang w:val="uk-UA"/>
        </w:rPr>
        <w:t>Згідно з метою вивчення впливу електромагнітного випромінювання на стан порожнини рота було проведено обстеження 65 осіб віком від 26 до 60 років, ста</w:t>
      </w:r>
      <w:r w:rsidR="00B27C96">
        <w:rPr>
          <w:rFonts w:ascii="Times New Roman" w:hAnsi="Times New Roman" w:cs="Times New Roman"/>
          <w:sz w:val="28"/>
          <w:szCs w:val="28"/>
          <w:lang w:val="uk-UA"/>
        </w:rPr>
        <w:t xml:space="preserve">ж роботи яких становив від 5 до </w:t>
      </w:r>
      <w:r w:rsidR="00415245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15 років і більше. </w:t>
      </w:r>
      <w:r w:rsidR="00415245" w:rsidRPr="004336F1">
        <w:rPr>
          <w:rFonts w:ascii="Times New Roman" w:hAnsi="Times New Roman" w:cs="Times New Roman"/>
          <w:sz w:val="28"/>
          <w:szCs w:val="28"/>
        </w:rPr>
        <w:t xml:space="preserve">Групу порівняння склали </w:t>
      </w:r>
      <w:r w:rsidR="00415245" w:rsidRPr="004336F1">
        <w:rPr>
          <w:rFonts w:ascii="Times New Roman" w:hAnsi="Times New Roman" w:cs="Times New Roman"/>
          <w:sz w:val="28"/>
          <w:szCs w:val="28"/>
          <w:lang w:val="uk-UA"/>
        </w:rPr>
        <w:t>46 практично здорових людей науково-технічних робітників</w:t>
      </w:r>
      <w:r w:rsidR="00415245" w:rsidRPr="004336F1">
        <w:rPr>
          <w:rFonts w:ascii="Times New Roman" w:hAnsi="Times New Roman" w:cs="Times New Roman"/>
          <w:sz w:val="28"/>
          <w:szCs w:val="28"/>
        </w:rPr>
        <w:t xml:space="preserve"> відповідних вікових груп</w:t>
      </w:r>
      <w:r w:rsidR="00415245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, які не мали прямого впливу електромагнітного випромінювання. </w:t>
      </w:r>
    </w:p>
    <w:p w:rsidR="00415245" w:rsidRPr="004336F1" w:rsidRDefault="00415245" w:rsidP="00A215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</w:rPr>
        <w:t>Стан тканин пародонта пацієнтів оцінювали за загальноприйнятими критеріями стоматологічного обстеження. Діагноз встановлювався за класифікацією захворювань пародонта М. Ф. Данилевського (1994); о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цінка ураження твердих тканин зубів</w:t>
      </w:r>
      <w:r w:rsidRPr="004336F1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за допомогою индекса КПВ;</w:t>
      </w:r>
      <w:r w:rsidRPr="004336F1">
        <w:rPr>
          <w:rFonts w:ascii="Times New Roman" w:hAnsi="Times New Roman" w:cs="Times New Roman"/>
          <w:sz w:val="28"/>
          <w:szCs w:val="28"/>
        </w:rPr>
        <w:t xml:space="preserve"> стан тканин пародонта об'єктиз</w:t>
      </w:r>
      <w:r w:rsidR="00B27C96">
        <w:rPr>
          <w:rFonts w:ascii="Times New Roman" w:hAnsi="Times New Roman" w:cs="Times New Roman"/>
          <w:sz w:val="28"/>
          <w:szCs w:val="28"/>
        </w:rPr>
        <w:t>ували пародонтальними індексами</w:t>
      </w:r>
      <w:r w:rsidR="00B27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C96">
        <w:rPr>
          <w:rFonts w:ascii="Times New Roman" w:hAnsi="Times New Roman" w:cs="Times New Roman"/>
          <w:sz w:val="28"/>
          <w:szCs w:val="28"/>
        </w:rPr>
        <w:t>РМА</w:t>
      </w:r>
      <w:r w:rsidR="00B27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C96">
        <w:rPr>
          <w:rFonts w:ascii="Times New Roman" w:hAnsi="Times New Roman" w:cs="Times New Roman"/>
          <w:sz w:val="28"/>
          <w:szCs w:val="28"/>
        </w:rPr>
        <w:t>(M.</w:t>
      </w:r>
      <w:r w:rsidR="00B27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</w:rPr>
        <w:t>Massler, 1949); діагноз уточнювали за допомогою прицільно</w:t>
      </w:r>
      <w:r w:rsidR="00B27C96">
        <w:rPr>
          <w:rFonts w:ascii="Times New Roman" w:hAnsi="Times New Roman" w:cs="Times New Roman"/>
          <w:sz w:val="28"/>
          <w:szCs w:val="28"/>
        </w:rPr>
        <w:t>ї та панорамної рентгенографії.</w:t>
      </w:r>
      <w:r w:rsidR="00B27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19C6">
        <w:rPr>
          <w:rFonts w:ascii="Times New Roman" w:hAnsi="Times New Roman" w:cs="Times New Roman"/>
          <w:sz w:val="28"/>
          <w:szCs w:val="28"/>
          <w:lang w:val="uk-UA"/>
        </w:rPr>
        <w:t xml:space="preserve">Визначали індекс потреби у лікуванні захворювань пародонта </w:t>
      </w:r>
      <w:r w:rsidRPr="004336F1">
        <w:rPr>
          <w:rFonts w:ascii="Times New Roman" w:hAnsi="Times New Roman" w:cs="Times New Roman"/>
          <w:sz w:val="28"/>
          <w:szCs w:val="28"/>
        </w:rPr>
        <w:t>CPI</w:t>
      </w:r>
      <w:r w:rsidRPr="004336F1">
        <w:rPr>
          <w:rFonts w:ascii="Times New Roman" w:hAnsi="Times New Roman" w:cs="Times New Roman"/>
          <w:sz w:val="28"/>
          <w:szCs w:val="28"/>
          <w:lang w:val="en-US"/>
        </w:rPr>
        <w:t>TN</w:t>
      </w:r>
      <w:r w:rsidRPr="002E19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336F1">
        <w:rPr>
          <w:rFonts w:ascii="Times New Roman" w:hAnsi="Times New Roman" w:cs="Times New Roman"/>
          <w:sz w:val="28"/>
          <w:szCs w:val="28"/>
        </w:rPr>
        <w:t>BOO</w:t>
      </w:r>
      <w:r w:rsidRPr="002E19C6">
        <w:rPr>
          <w:rFonts w:ascii="Times New Roman" w:hAnsi="Times New Roman" w:cs="Times New Roman"/>
          <w:sz w:val="28"/>
          <w:szCs w:val="28"/>
          <w:lang w:val="uk-UA"/>
        </w:rPr>
        <w:t>3, 1991); при обстеженні також проводили кількісну й якісну оцінку стану гігієни порожнини рота за індексом Гріна-Вермільйона (</w:t>
      </w:r>
      <w:r w:rsidRPr="004336F1">
        <w:rPr>
          <w:rFonts w:ascii="Times New Roman" w:hAnsi="Times New Roman" w:cs="Times New Roman"/>
          <w:sz w:val="28"/>
          <w:szCs w:val="28"/>
        </w:rPr>
        <w:t>OHI</w:t>
      </w:r>
      <w:r w:rsidRPr="002E19C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336F1">
        <w:rPr>
          <w:rFonts w:ascii="Times New Roman" w:hAnsi="Times New Roman" w:cs="Times New Roman"/>
          <w:sz w:val="28"/>
          <w:szCs w:val="28"/>
        </w:rPr>
        <w:t>S</w:t>
      </w:r>
      <w:r w:rsidRPr="002E19C6">
        <w:rPr>
          <w:rFonts w:ascii="Times New Roman" w:hAnsi="Times New Roman" w:cs="Times New Roman"/>
          <w:sz w:val="28"/>
          <w:szCs w:val="28"/>
          <w:lang w:val="uk-UA"/>
        </w:rPr>
        <w:t xml:space="preserve">, 1964). </w:t>
      </w:r>
      <w:r w:rsidR="00BD7461" w:rsidRPr="004336F1">
        <w:rPr>
          <w:rFonts w:ascii="Times New Roman" w:hAnsi="Times New Roman" w:cs="Times New Roman"/>
          <w:sz w:val="28"/>
          <w:szCs w:val="28"/>
          <w:lang w:val="uk-UA"/>
        </w:rPr>
        <w:t>Для визначення частоти звернення за стоматологічною допомогою, якості гігієнічного догляду за порожниною рота і обізнаності про гігієнічні засоби і методи, характер харчування пацієнтів досліджуваних груп, а також доступності та якості стоматологічної допомоги</w:t>
      </w:r>
      <w:r w:rsidR="00D177E2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461" w:rsidRPr="004336F1">
        <w:rPr>
          <w:rFonts w:ascii="Times New Roman" w:hAnsi="Times New Roman" w:cs="Times New Roman"/>
          <w:sz w:val="28"/>
          <w:szCs w:val="28"/>
          <w:lang w:val="uk-UA"/>
        </w:rPr>
        <w:t>було проведено анкетування пацієнтів основної та контрольної груп.</w:t>
      </w:r>
    </w:p>
    <w:p w:rsidR="00927CBD" w:rsidRPr="004336F1" w:rsidRDefault="00927CBD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F41A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розробки </w:t>
      </w:r>
      <w:r w:rsidRPr="004336F1">
        <w:rPr>
          <w:rFonts w:ascii="Times New Roman" w:eastAsia="Times New Roman" w:hAnsi="Times New Roman"/>
          <w:sz w:val="28"/>
          <w:szCs w:val="28"/>
          <w:lang w:val="uk-UA" w:eastAsia="ru-RU"/>
        </w:rPr>
        <w:t>адекватної</w:t>
      </w:r>
      <w:r w:rsidRPr="00433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</w:t>
      </w:r>
      <w:r w:rsidRPr="004336F1">
        <w:rPr>
          <w:rFonts w:ascii="Times New Roman" w:hAnsi="Times New Roman"/>
          <w:sz w:val="28"/>
          <w:szCs w:val="28"/>
          <w:lang w:val="uk-UA"/>
        </w:rPr>
        <w:t>спериментальної моделі впливу неіонізуючого електромагнітного випромінювання на стан тканин порожнини рота,</w:t>
      </w:r>
      <w:r w:rsidRPr="004336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було проведене відповідне дослідження з залученням</w:t>
      </w:r>
      <w:r w:rsidRPr="004336F1">
        <w:rPr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36 статевозрілих білих щурів-самців популяції WAG</w:t>
      </w:r>
      <w:r w:rsidRPr="00433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336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Тварин було поділено на 2 груп: перша група – склали інтактні здорові тварини, що утримувались на стандарт</w:t>
      </w:r>
      <w:r w:rsidR="00F41A3E">
        <w:rPr>
          <w:rFonts w:ascii="Times New Roman" w:hAnsi="Times New Roman" w:cs="Times New Roman"/>
          <w:sz w:val="28"/>
          <w:szCs w:val="28"/>
          <w:lang w:val="uk-UA"/>
        </w:rPr>
        <w:t>ному харчовому раціоні віварію;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у другій групі щури щодобово з 9-00 до 12-00 годин протягом 30 робочих днів підлягали опроміненню змінним електричним полем низької частоти </w:t>
      </w:r>
      <w:r w:rsidRPr="00F90082">
        <w:rPr>
          <w:rFonts w:ascii="Times New Roman" w:hAnsi="Times New Roman" w:cs="Times New Roman"/>
          <w:spacing w:val="-20"/>
          <w:sz w:val="28"/>
          <w:szCs w:val="28"/>
          <w:lang w:val="uk-UA"/>
        </w:rPr>
        <w:t>70 кГц (5-й діапазон частот).</w:t>
      </w:r>
    </w:p>
    <w:p w:rsidR="00415245" w:rsidRPr="004336F1" w:rsidRDefault="00415245" w:rsidP="00A215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Для з`ясування патогенетичних особливостей перебігу захворювань твердих тканин зубів та запальних захворювань пародонта на тлі впливу виробничих шкідливостей у </w:t>
      </w:r>
      <w:r w:rsidR="00163BB2" w:rsidRPr="004336F1"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 w:rsidR="00163BB2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CBD" w:rsidRPr="004336F1">
        <w:rPr>
          <w:rFonts w:ascii="Times New Roman" w:hAnsi="Times New Roman" w:cs="Times New Roman"/>
          <w:sz w:val="28"/>
          <w:szCs w:val="28"/>
          <w:lang w:val="uk-UA"/>
        </w:rPr>
        <w:t>та експериментальних тварин</w:t>
      </w:r>
      <w:r w:rsidR="00927CBD" w:rsidRPr="004336F1">
        <w:rPr>
          <w:lang w:val="uk-UA"/>
        </w:rPr>
        <w:t xml:space="preserve"> </w:t>
      </w:r>
      <w:r w:rsidR="00163BB2" w:rsidRPr="004336F1">
        <w:rPr>
          <w:rFonts w:ascii="Times New Roman" w:hAnsi="Times New Roman" w:cs="Times New Roman"/>
          <w:sz w:val="28"/>
          <w:szCs w:val="28"/>
          <w:lang w:val="uk-UA"/>
        </w:rPr>
        <w:t>провели комплекс фізико-біохімічних, імунологічних досліджень.</w:t>
      </w:r>
    </w:p>
    <w:p w:rsidR="00163BB2" w:rsidRPr="004336F1" w:rsidRDefault="00163BB2" w:rsidP="00A21559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Біологічним матеріалом для імунологічного та фізико-біохімічного дослідження експериментальних тварин та людей (основної та контрольної груп) обрали ротову рідину. Стан локального імунітету оцінувався за допомогою імуноферментного аналізу та нефелометрично за зміною мутності суспензії Micrococ</w:t>
      </w:r>
      <w:r w:rsidRPr="004336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u</w:t>
      </w:r>
      <w:r w:rsidRPr="004336F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en-US"/>
        </w:rPr>
        <w:t>lysodeicticus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за методом В.Г. Дрофейчука, відповідно.</w:t>
      </w:r>
      <w:r w:rsidR="00927CBD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Вміст загального білка у ротовій рідині у людей визначали біуретовим методом,</w:t>
      </w:r>
      <w:r w:rsidR="00927CBD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а в ротовій рідині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експериментальних тварин визначали за методом </w:t>
      </w:r>
      <w:r w:rsidRPr="004336F1">
        <w:rPr>
          <w:rFonts w:ascii="Times New Roman" w:hAnsi="Times New Roman" w:cs="Times New Roman"/>
          <w:sz w:val="28"/>
          <w:szCs w:val="28"/>
          <w:lang w:val="en-US"/>
        </w:rPr>
        <w:t>Lowry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О.Н.</w:t>
      </w:r>
      <w:r w:rsidRPr="004336F1">
        <w:rPr>
          <w:rFonts w:ascii="Times New Roman" w:hAnsi="Times New Roman" w:cs="Times New Roman"/>
          <w:sz w:val="28"/>
          <w:szCs w:val="28"/>
        </w:rPr>
        <w:t xml:space="preserve"> та співавт.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</w:rPr>
        <w:t>(1951).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протеолітичної активності ферментів ротової рідини визначали за розщепленням протамінсульфата. Визначення рН порожнини рота проводили за допомогою рН – метра (рН-150 МИ, Росія). </w:t>
      </w:r>
      <w:r w:rsidRPr="004336F1">
        <w:rPr>
          <w:rFonts w:ascii="Times New Roman" w:hAnsi="Times New Roman" w:cs="Times New Roman"/>
          <w:sz w:val="28"/>
          <w:szCs w:val="28"/>
        </w:rPr>
        <w:t xml:space="preserve">Вміст </w:t>
      </w:r>
      <w:r w:rsidRPr="004336F1">
        <w:rPr>
          <w:rFonts w:ascii="Times New Roman" w:hAnsi="Times New Roman"/>
          <w:sz w:val="28"/>
          <w:szCs w:val="28"/>
          <w:lang w:val="uk-UA"/>
        </w:rPr>
        <w:t>К, Са, Na</w:t>
      </w:r>
      <w:r w:rsidRPr="004336F1">
        <w:rPr>
          <w:rFonts w:ascii="Times New Roman" w:hAnsi="Times New Roman"/>
          <w:sz w:val="28"/>
          <w:szCs w:val="28"/>
        </w:rPr>
        <w:t xml:space="preserve">, </w:t>
      </w:r>
      <w:r w:rsidRPr="004336F1">
        <w:rPr>
          <w:rFonts w:ascii="Times New Roman" w:hAnsi="Times New Roman"/>
          <w:sz w:val="28"/>
          <w:szCs w:val="28"/>
          <w:lang w:val="uk-UA"/>
        </w:rPr>
        <w:t>P</w:t>
      </w:r>
      <w:r w:rsidRPr="004336F1">
        <w:rPr>
          <w:rFonts w:ascii="Times New Roman" w:hAnsi="Times New Roman" w:cs="Times New Roman"/>
          <w:sz w:val="28"/>
          <w:szCs w:val="28"/>
        </w:rPr>
        <w:t xml:space="preserve"> в слині визнача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4336F1">
        <w:rPr>
          <w:rFonts w:ascii="Times New Roman" w:hAnsi="Times New Roman" w:cs="Times New Roman"/>
          <w:sz w:val="28"/>
          <w:szCs w:val="28"/>
        </w:rPr>
        <w:t xml:space="preserve"> фотометрично за допомогою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набору реактивів</w:t>
      </w:r>
      <w:r w:rsidRPr="004336F1">
        <w:rPr>
          <w:rFonts w:ascii="Times New Roman" w:hAnsi="Times New Roman" w:cs="Times New Roman"/>
          <w:sz w:val="28"/>
          <w:szCs w:val="28"/>
        </w:rPr>
        <w:t xml:space="preserve"> </w:t>
      </w:r>
      <w:r w:rsidRPr="00F90082">
        <w:rPr>
          <w:rFonts w:ascii="Times New Roman" w:hAnsi="Times New Roman" w:cs="Times New Roman"/>
          <w:spacing w:val="-20"/>
          <w:sz w:val="28"/>
          <w:szCs w:val="28"/>
          <w:lang w:val="uk-UA"/>
        </w:rPr>
        <w:t>ТОВ НВП «Філісіт-Діагностика» (Україна).</w:t>
      </w:r>
    </w:p>
    <w:p w:rsidR="00927CBD" w:rsidRPr="004336F1" w:rsidRDefault="00927CBD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Після евтаназії щурів, м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атеріалом для морфологічного дослідження слугували верхні щелепи щурів конт</w:t>
      </w:r>
      <w:r w:rsidR="00F41A3E">
        <w:rPr>
          <w:rFonts w:ascii="Times New Roman" w:hAnsi="Times New Roman" w:cs="Times New Roman"/>
          <w:sz w:val="28"/>
          <w:szCs w:val="28"/>
          <w:lang w:val="uk-UA"/>
        </w:rPr>
        <w:t xml:space="preserve">рольної та досліджуваної груп.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загальної оцінки стану твердих </w:t>
      </w:r>
      <w:r w:rsidR="00952EDA">
        <w:rPr>
          <w:rFonts w:ascii="Times New Roman" w:hAnsi="Times New Roman" w:cs="Times New Roman"/>
          <w:sz w:val="28"/>
          <w:szCs w:val="28"/>
          <w:lang w:val="uk-UA"/>
        </w:rPr>
        <w:t xml:space="preserve">і м'яких тканин верхньої щелепи,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препарати</w:t>
      </w:r>
      <w:r w:rsidR="00952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забарвл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ювались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гематоксиліном і еозином.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Для виявлення і оцінки ступеня розвитку колагенових</w:t>
      </w:r>
      <w:r w:rsidR="00952EDA">
        <w:rPr>
          <w:rFonts w:ascii="Times New Roman" w:hAnsi="Times New Roman" w:cs="Times New Roman"/>
          <w:sz w:val="28"/>
          <w:szCs w:val="28"/>
          <w:lang w:val="uk-UA"/>
        </w:rPr>
        <w:t xml:space="preserve"> волокон в досліджуваних тканинах,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препарат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и фарбували пікрофусіном по </w:t>
      </w:r>
      <w:r w:rsidR="00952E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ан Гізон.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Для оцінки вмісту н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уклеїнових кислот в ядрах клітин та визначення оптичної щільністі ядер базальних епітеліоцитів ясен, амелобласт</w:t>
      </w:r>
      <w:r w:rsidR="00CD70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в і одонтобласт</w:t>
      </w:r>
      <w:r w:rsidR="00CD70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використовували фарбування галлоціанінхромовими квасцами по Ейнарсону на сумарні нуклеїнові кислоти.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За допомогою ШИК-реакції по Мак</w:t>
      </w:r>
      <w:r w:rsidR="00D5411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Ману</w:t>
      </w:r>
      <w:r w:rsidR="00D5411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Хочкісу (контроль з амілазою) виявляли нейтральні глікозаміноглікани. 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Статистичний аналіз проводився з використанням комп’ютерного програмного забезпечення «Statistica 6.1» (Stat Soft. </w:t>
      </w:r>
      <w:r w:rsidRPr="004336F1">
        <w:rPr>
          <w:rFonts w:ascii="Times New Roman" w:hAnsi="Times New Roman" w:cs="Times New Roman"/>
          <w:sz w:val="28"/>
          <w:szCs w:val="28"/>
          <w:lang w:val="en-US"/>
        </w:rPr>
        <w:t>Inc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. США), «GraphPad Prism 5»</w:t>
      </w:r>
      <w:r w:rsidR="00D54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115">
        <w:t xml:space="preserve">- </w:t>
      </w:r>
      <w:r w:rsidR="00927CBD" w:rsidRPr="004336F1">
        <w:rPr>
          <w:rFonts w:ascii="Times New Roman" w:hAnsi="Times New Roman" w:cs="Times New Roman"/>
          <w:sz w:val="28"/>
          <w:szCs w:val="28"/>
        </w:rPr>
        <w:t>з визначенням показника вірогідності розбіжностей за Стьюдентом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1AA2" w:rsidRPr="004336F1" w:rsidRDefault="00611AA2" w:rsidP="00A215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36F1">
        <w:rPr>
          <w:rFonts w:ascii="Times New Roman" w:hAnsi="Times New Roman"/>
          <w:b/>
          <w:sz w:val="28"/>
          <w:szCs w:val="28"/>
          <w:lang w:val="uk-UA"/>
        </w:rPr>
        <w:t xml:space="preserve">Результати </w:t>
      </w:r>
      <w:r w:rsidR="00B52BF9">
        <w:rPr>
          <w:rFonts w:ascii="Times New Roman" w:hAnsi="Times New Roman"/>
          <w:b/>
          <w:sz w:val="28"/>
          <w:szCs w:val="28"/>
          <w:lang w:val="uk-UA"/>
        </w:rPr>
        <w:t xml:space="preserve">власних </w:t>
      </w:r>
      <w:r w:rsidRPr="004336F1">
        <w:rPr>
          <w:rFonts w:ascii="Times New Roman" w:hAnsi="Times New Roman"/>
          <w:b/>
          <w:sz w:val="28"/>
          <w:szCs w:val="28"/>
          <w:lang w:val="uk-UA"/>
        </w:rPr>
        <w:t>досліджен</w:t>
      </w:r>
      <w:r w:rsidR="00B52BF9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4336F1">
        <w:rPr>
          <w:rFonts w:ascii="Times New Roman" w:hAnsi="Times New Roman"/>
          <w:b/>
          <w:sz w:val="28"/>
          <w:szCs w:val="28"/>
          <w:lang w:val="uk-UA"/>
        </w:rPr>
        <w:t>.</w:t>
      </w:r>
      <w:r w:rsidR="00C93532" w:rsidRPr="004336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 першому етапі дослідження було проведено</w:t>
      </w:r>
      <w:r w:rsidRPr="00433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Pr="00433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змін біохімічних показників ротової рідини тварин</w:t>
      </w:r>
      <w:r w:rsidRPr="00433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піддавшихся впливу ЕМВ в ході експериментальної</w:t>
      </w:r>
      <w:r w:rsidR="00F41A3E">
        <w:rPr>
          <w:rFonts w:ascii="Times New Roman" w:hAnsi="Times New Roman" w:cs="Times New Roman"/>
          <w:sz w:val="28"/>
          <w:szCs w:val="28"/>
          <w:lang w:val="uk-UA"/>
        </w:rPr>
        <w:t xml:space="preserve"> частини дослідження, та також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морфолог</w:t>
      </w:r>
      <w:r w:rsidR="00F41A3E">
        <w:rPr>
          <w:rFonts w:ascii="Times New Roman" w:hAnsi="Times New Roman" w:cs="Times New Roman"/>
          <w:sz w:val="28"/>
          <w:szCs w:val="28"/>
          <w:lang w:val="uk-UA"/>
        </w:rPr>
        <w:t xml:space="preserve">ічне дослідження верхніх щелеп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щурів контрольної та досліджуваної груп.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проведеного дослідження маркерів місцевого імунітету встановлено зниження вмісту </w:t>
      </w:r>
      <w:r w:rsidRPr="004336F1">
        <w:rPr>
          <w:rFonts w:ascii="Times New Roman" w:hAnsi="Times New Roman" w:cs="Times New Roman"/>
          <w:sz w:val="28"/>
          <w:szCs w:val="28"/>
          <w:lang w:val="en-US"/>
        </w:rPr>
        <w:t>sIgA</w:t>
      </w:r>
      <w:r w:rsidRPr="004336F1">
        <w:rPr>
          <w:rFonts w:ascii="Times New Roman" w:hAnsi="Times New Roman" w:cs="Times New Roman"/>
          <w:sz w:val="28"/>
          <w:szCs w:val="28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на 14,7% (р≤0,05) </w:t>
      </w:r>
      <w:r w:rsidRPr="004336F1">
        <w:rPr>
          <w:rFonts w:ascii="Times New Roman" w:hAnsi="Times New Roman" w:cs="Times New Roman"/>
          <w:sz w:val="28"/>
          <w:szCs w:val="28"/>
        </w:rPr>
        <w:t xml:space="preserve">та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лізоциму на 35,61% (р≤0,05) у порівнянні з контрольною групою. 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Вміст загального білка в ротовій рідині хворих достовірно знижувався на 31,68% (р≤0,05), а протеолітична активність ротової рідини експериментальних тварин навпаки достовірно підвищувалася на 41,53% (р≤0,05) у порівнянні з контролем.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У ротовій рідині щурів після тривалого неіонізуючого випромінювання спостерігається достовірне зниження активності амілази практично в 1,56 разів (на 39,6% (р≤0,05)), достовірне підвищення активності калікреїну на 11,2% (р≤0,05), лужної фосфатази на 28,98% (р≤0,05) та кислої фосфатази в ротовій рідині експериментальних тварин в 1,76 разів (на 76,0% (р≤0,05)).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Вміст калію в ротовій рідині експериментальних тварин перевищує вміст цього біогенного елементу на 29,28% (р≤0,05).</w:t>
      </w:r>
      <w:r w:rsidRPr="004336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11AA2" w:rsidRPr="004336F1" w:rsidRDefault="00A21559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оефіцієнт співвідношення натрію до калію в ротовій рідині і він склав у контрольній групі тварин він склав 2,047, а в експериментальній групі - 1,62.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Вміст кальцію в ротовій рідині дослідних тварин збільшувався майже на 81,0% (р≤0,05), а </w:t>
      </w:r>
      <w:r w:rsidRPr="004336F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вміст фосфору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навпаки</w:t>
      </w:r>
      <w:r w:rsidRPr="004336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знижувався на 13,29% 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(р≤0,05)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у порівнянні з цим показником у контрольній групі.</w:t>
      </w:r>
    </w:p>
    <w:p w:rsidR="00611AA2" w:rsidRPr="004336F1" w:rsidRDefault="00A21559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оефіцієнт спі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ввідношення кальцію до фосфору.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У контрольній групі це співвідношення складало 0,436, а в ротовій рідині експериментальних тварин - 0,910, що практично в 2 рази перевищувало нормальні значення. </w:t>
      </w:r>
    </w:p>
    <w:p w:rsidR="00611AA2" w:rsidRPr="004336F1" w:rsidRDefault="00611AA2" w:rsidP="00A215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 xml:space="preserve">При вивченні мікропрепаратів верхньої щелепи щурів досліджуваної групи в багатошаровому плоскому епітелії слизової оболонки ясен виявляються поширені некробіотичні зміни та вогнищеві дистрофічні зміни сполучної тканини. </w:t>
      </w:r>
    </w:p>
    <w:p w:rsidR="00611AA2" w:rsidRPr="004336F1" w:rsidRDefault="00611AA2" w:rsidP="00A215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color w:val="212121"/>
          <w:sz w:val="28"/>
          <w:szCs w:val="28"/>
        </w:rPr>
        <w:t>У амелобласт</w:t>
      </w:r>
      <w:r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t>і</w:t>
      </w:r>
      <w:r w:rsidRPr="004336F1">
        <w:rPr>
          <w:rFonts w:ascii="Times New Roman" w:hAnsi="Times New Roman" w:cs="Times New Roman"/>
          <w:color w:val="212121"/>
          <w:sz w:val="28"/>
          <w:szCs w:val="28"/>
        </w:rPr>
        <w:t xml:space="preserve">в </w:t>
      </w:r>
      <w:r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також </w:t>
      </w:r>
      <w:r w:rsidRPr="004336F1">
        <w:rPr>
          <w:rFonts w:ascii="Times New Roman" w:hAnsi="Times New Roman" w:cs="Times New Roman"/>
          <w:color w:val="212121"/>
          <w:sz w:val="28"/>
          <w:szCs w:val="28"/>
        </w:rPr>
        <w:t>виявляються ознаки поширених дистрофічних і некробіотичні змін</w:t>
      </w:r>
      <w:r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  <w:r w:rsidRPr="004336F1">
        <w:rPr>
          <w:rFonts w:ascii="Times New Roman" w:hAnsi="Times New Roman" w:cs="Times New Roman"/>
          <w:color w:val="212121"/>
          <w:sz w:val="28"/>
          <w:szCs w:val="28"/>
        </w:rPr>
        <w:t xml:space="preserve"> в порівнянні з групою контролю</w:t>
      </w:r>
      <w:r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t>. Спостерігається</w:t>
      </w:r>
      <w:r w:rsidRPr="004336F1">
        <w:rPr>
          <w:rFonts w:ascii="Times New Roman" w:hAnsi="Times New Roman" w:cs="Times New Roman"/>
          <w:color w:val="212121"/>
          <w:sz w:val="28"/>
          <w:szCs w:val="28"/>
        </w:rPr>
        <w:t xml:space="preserve"> достовірн</w:t>
      </w:r>
      <w:r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t>е</w:t>
      </w:r>
      <w:r w:rsidRPr="004336F1">
        <w:rPr>
          <w:rFonts w:ascii="Times New Roman" w:hAnsi="Times New Roman" w:cs="Times New Roman"/>
          <w:color w:val="212121"/>
          <w:sz w:val="28"/>
          <w:szCs w:val="28"/>
        </w:rPr>
        <w:t xml:space="preserve"> зниження товщини</w:t>
      </w:r>
      <w:r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емалі</w:t>
      </w:r>
      <w:r w:rsidRPr="004336F1">
        <w:rPr>
          <w:rFonts w:ascii="Times New Roman" w:hAnsi="Times New Roman" w:cs="Times New Roman"/>
          <w:color w:val="212121"/>
          <w:sz w:val="28"/>
          <w:szCs w:val="28"/>
        </w:rPr>
        <w:t xml:space="preserve"> в порівнянні з контрольною групою.</w:t>
      </w:r>
    </w:p>
    <w:p w:rsidR="000D6555" w:rsidRPr="004336F1" w:rsidRDefault="00611AA2" w:rsidP="00A2155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color w:val="212121"/>
          <w:sz w:val="28"/>
          <w:szCs w:val="28"/>
        </w:rPr>
        <w:t>Пучки колагенових волокон товсті, з вогнищами набухання</w:t>
      </w:r>
      <w:r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. </w:t>
      </w:r>
      <w:r w:rsidRPr="004336F1">
        <w:rPr>
          <w:rFonts w:ascii="Times New Roman" w:hAnsi="Times New Roman" w:cs="Times New Roman"/>
          <w:color w:val="212121"/>
          <w:sz w:val="28"/>
          <w:szCs w:val="28"/>
        </w:rPr>
        <w:t>Артерії періодонта з нерівномірно вираженим просвітом</w:t>
      </w:r>
      <w:r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. Просвіти венозних судин нерівномірно розширені, переповнені кров'ю. </w:t>
      </w:r>
    </w:p>
    <w:p w:rsidR="00A21559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t>У пульпі зуба виявляються дисциркуляторні зміни у вигляді повнокров'я судин з формуванням дрібновогнищевих крововиливів, стаза в капілярах, набряку пульпи. У одонтобластах з'являються ознаки гидропічної дистрофії і некробіозу, достовірне зниження товщини шару одонтобластів і їх щільності розташування, в порівнянні з аналогічними п</w:t>
      </w:r>
      <w:r w:rsidR="00B520A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оказниками у інтактних тварин. </w:t>
      </w:r>
      <w:r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Виявлені патоморфологічні зміни в структурних компонентах пульпи обумовлюють розвиток вогнищевих дистрофічних змін в дентині і пре</w:t>
      </w:r>
      <w:r w:rsidR="006132E8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дентині, в порівнянні з групою </w:t>
      </w:r>
      <w:r w:rsidRPr="002E19C6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контролю.</w:t>
      </w:r>
      <w:r w:rsidR="00A21559"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</w:p>
    <w:p w:rsidR="00611AA2" w:rsidRPr="004336F1" w:rsidRDefault="00A21559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Вивчення</w:t>
      </w:r>
      <w:r w:rsidRPr="004336F1">
        <w:rPr>
          <w:rFonts w:ascii="Times New Roman" w:hAnsi="Times New Roman" w:cs="Times New Roman"/>
          <w:color w:val="212121"/>
          <w:sz w:val="28"/>
          <w:szCs w:val="28"/>
        </w:rPr>
        <w:t xml:space="preserve"> структурних компонентів пародонт</w:t>
      </w:r>
      <w:r w:rsidR="006132E8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4336F1">
        <w:rPr>
          <w:rFonts w:ascii="Times New Roman" w:hAnsi="Times New Roman" w:cs="Times New Roman"/>
          <w:color w:val="212121"/>
          <w:sz w:val="28"/>
          <w:szCs w:val="28"/>
        </w:rPr>
        <w:t xml:space="preserve"> і верхнього різця експериментальних тварин</w:t>
      </w:r>
      <w:r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  <w:r w:rsidRPr="004336F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t>піддавшихся впливу ЕМВ, дозволило</w:t>
      </w:r>
      <w:r w:rsidRPr="004336F1">
        <w:rPr>
          <w:rFonts w:ascii="Times New Roman" w:hAnsi="Times New Roman" w:cs="Times New Roman"/>
          <w:color w:val="212121"/>
          <w:sz w:val="28"/>
          <w:szCs w:val="28"/>
        </w:rPr>
        <w:t xml:space="preserve"> визначити характерні морфофункціональні особливості</w:t>
      </w:r>
      <w:r w:rsidRPr="004336F1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611AA2" w:rsidRPr="004336F1" w:rsidRDefault="00BD7461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21559" w:rsidRPr="004336F1">
        <w:rPr>
          <w:rFonts w:ascii="Times New Roman" w:hAnsi="Times New Roman" w:cs="Times New Roman"/>
          <w:sz w:val="28"/>
          <w:szCs w:val="28"/>
          <w:lang w:val="uk-UA"/>
        </w:rPr>
        <w:t>артина</w:t>
      </w:r>
      <w:r w:rsidR="00D177E2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поширеності</w:t>
      </w:r>
      <w:r w:rsidR="00594071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 твердих тканин зубів</w:t>
      </w:r>
      <w:r w:rsidR="00A21559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для досліджуваного контингенту представляла наступне: п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оширеність каріозних</w:t>
      </w:r>
      <w:r w:rsidR="006132E8">
        <w:rPr>
          <w:rFonts w:ascii="Times New Roman" w:hAnsi="Times New Roman" w:cs="Times New Roman"/>
          <w:sz w:val="28"/>
          <w:szCs w:val="28"/>
          <w:lang w:val="uk-UA"/>
        </w:rPr>
        <w:t xml:space="preserve"> змін зубів склала 100%, тобто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кожен співробітник на момент 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огляду потребував лікуванні 1,6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зуба з приводу карі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єсу зубів або його ускладнень.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Аналіз індексу інтенсивності карієсу зубів (КПВ) показав, що середні значення індексу КПВ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 склали 13,2 од..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У контрольній групі науково-технічних працівників середнє значення КПВ було значно нижче - 6,8 од.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1AA2" w:rsidRPr="004336F1" w:rsidRDefault="00A21559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Гендерний аналіз показав, що у пацієнтів різної статі істотно розрізняються частота і характер ураженості карієсом зубів: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індекс КПВ зубів у жінок значно вище за рахунок складових, «П» 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і зуби під штучними коронками.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Середнє значення індексу КПВ у жінок становило 15,2 од., а у чоловіків-13,8 од.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Серед пацієнтів чоловічої статі</w:t>
      </w:r>
      <w:r w:rsidR="006132E8">
        <w:rPr>
          <w:rFonts w:ascii="Times New Roman" w:hAnsi="Times New Roman" w:cs="Times New Roman"/>
          <w:sz w:val="28"/>
          <w:szCs w:val="28"/>
          <w:lang w:val="uk-UA"/>
        </w:rPr>
        <w:t xml:space="preserve"> частіше зустрічається пульпіт.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На момент огляду 51,9% пацієнтів чоловічої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 статі мали симптоми пульпіту.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На частку неускладненого карієсу на момент звернення доводило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ся 39,0%, періодонтиту - 9,1%. </w:t>
      </w:r>
      <w:r w:rsidR="00611AA2" w:rsidRPr="004336F1">
        <w:rPr>
          <w:rFonts w:ascii="Times New Roman" w:hAnsi="Times New Roman" w:cs="Times New Roman"/>
          <w:sz w:val="28"/>
          <w:szCs w:val="28"/>
          <w:lang w:val="uk-UA"/>
        </w:rPr>
        <w:t>У жінок за зверненнями розподіл каріозної патології виглядав наступним чином: 62,1% - неускладнений карієс, пульпіт - 29,6% і періодонтит - 8,3%.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Проведений аналіз показав, що поширеність карієсу має залежність від віку співробітник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ів пресово-зварювального цеху. Так, у віковій групі до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45 років поширеність неускладненого карієсу зубів склала 81,</w:t>
      </w:r>
      <w:r w:rsidR="00A21559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9%, після 45 і старше - 69,5%. У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віковій групі до 45 років видалені зуби реєструвалися у 90% пацієнтів, у віці після 45 років, за отриманими даними, в 100% випадків були зуби, видалені з приводу карієсу або пародонтит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132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2EDA" w:rsidRDefault="00611AA2" w:rsidP="00952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Є кореляційна залежність між рівнем гігієни порожнини рота і стажем роботи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 (рис.2).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Виявлено більш виражені запальні зміни в пародонті у основної групи досліджуваних за даними індексу PMA та CPITN (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>рис.3,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рис.4).</w:t>
      </w:r>
    </w:p>
    <w:p w:rsidR="00611AA2" w:rsidRPr="00952EDA" w:rsidRDefault="00611AA2" w:rsidP="00952E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OHI</w:t>
      </w:r>
      <w:r w:rsidRPr="004336F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4336F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A21559" w:rsidRPr="004336F1" w:rsidRDefault="00611AA2" w:rsidP="006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628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3A33" w:rsidRPr="004336F1" w:rsidRDefault="00611AA2" w:rsidP="006F360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bCs/>
          <w:sz w:val="28"/>
          <w:szCs w:val="28"/>
          <w:lang w:val="uk-UA"/>
        </w:rPr>
        <w:t>* - достовірність відмінності між групами, р≤0,05</w:t>
      </w:r>
    </w:p>
    <w:p w:rsidR="0088526F" w:rsidRPr="004336F1" w:rsidRDefault="0088526F" w:rsidP="00A215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32E8" w:rsidRPr="006132E8" w:rsidRDefault="0088526F" w:rsidP="006F360C">
      <w:pPr>
        <w:ind w:firstLine="709"/>
        <w:rPr>
          <w:lang w:val="uk-UA"/>
        </w:rPr>
      </w:pPr>
      <w:r w:rsidRPr="004336F1">
        <w:rPr>
          <w:rFonts w:ascii="Times New Roman" w:hAnsi="Times New Roman" w:cs="Times New Roman"/>
          <w:bCs/>
          <w:sz w:val="28"/>
          <w:szCs w:val="28"/>
          <w:lang w:val="uk-UA"/>
        </w:rPr>
        <w:t>Рис.3.</w:t>
      </w:r>
      <w:r w:rsidR="00B520AD" w:rsidRPr="00B5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520AD" w:rsidRPr="004336F1">
        <w:rPr>
          <w:rFonts w:ascii="Times New Roman" w:hAnsi="Times New Roman" w:cs="Times New Roman"/>
          <w:sz w:val="28"/>
          <w:szCs w:val="28"/>
          <w:lang w:val="uk-UA"/>
        </w:rPr>
        <w:t>алежність між рівнем гігієни порожнини рота і стажем роботи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bCs/>
          <w:sz w:val="28"/>
          <w:szCs w:val="28"/>
          <w:lang w:val="uk-UA"/>
        </w:rPr>
        <w:t>у робітників ПЗЦ ХТЗ і в контрольній групі.</w:t>
      </w:r>
    </w:p>
    <w:p w:rsidR="00A21559" w:rsidRPr="004336F1" w:rsidRDefault="00611AA2" w:rsidP="00A21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b/>
          <w:sz w:val="28"/>
          <w:szCs w:val="28"/>
          <w:lang w:val="uk-UA"/>
        </w:rPr>
        <w:t>PMA</w:t>
      </w:r>
    </w:p>
    <w:p w:rsidR="0088526F" w:rsidRPr="004336F1" w:rsidRDefault="00611AA2" w:rsidP="0088526F">
      <w:pPr>
        <w:keepNext/>
        <w:spacing w:after="0" w:line="240" w:lineRule="auto"/>
        <w:jc w:val="center"/>
        <w:rPr>
          <w:lang w:val="uk-UA"/>
        </w:rPr>
      </w:pPr>
      <w:r w:rsidRPr="004336F1">
        <w:rPr>
          <w:rFonts w:ascii="Times New Roman" w:hAnsi="Times New Roman" w:cs="Times New Roman"/>
          <w:noProof/>
          <w:color w:val="006600"/>
          <w:sz w:val="28"/>
          <w:szCs w:val="28"/>
          <w:lang w:eastAsia="ru-RU"/>
        </w:rPr>
        <w:drawing>
          <wp:inline distT="0" distB="0" distL="0" distR="0">
            <wp:extent cx="5695950" cy="2181225"/>
            <wp:effectExtent l="3810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1AA2" w:rsidRPr="004336F1" w:rsidRDefault="00611AA2" w:rsidP="00A215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bCs/>
          <w:sz w:val="28"/>
          <w:szCs w:val="28"/>
        </w:rPr>
        <w:t>* - достов</w:t>
      </w:r>
      <w:r w:rsidRPr="004336F1">
        <w:rPr>
          <w:rFonts w:ascii="Times New Roman" w:hAnsi="Times New Roman" w:cs="Times New Roman"/>
          <w:bCs/>
          <w:sz w:val="28"/>
          <w:szCs w:val="28"/>
          <w:lang w:val="uk-UA"/>
        </w:rPr>
        <w:t>ірність відмінності між групами</w:t>
      </w:r>
      <w:r w:rsidRPr="004336F1">
        <w:rPr>
          <w:rFonts w:ascii="Times New Roman" w:hAnsi="Times New Roman" w:cs="Times New Roman"/>
          <w:bCs/>
          <w:sz w:val="28"/>
          <w:szCs w:val="28"/>
        </w:rPr>
        <w:t>, р≤0,05</w:t>
      </w:r>
    </w:p>
    <w:p w:rsidR="0088526F" w:rsidRPr="004336F1" w:rsidRDefault="0088526F" w:rsidP="00A215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52EDA" w:rsidRDefault="00611AA2" w:rsidP="00952E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Рис. 3. 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520AD" w:rsidRPr="004336F1">
        <w:rPr>
          <w:rFonts w:ascii="Times New Roman" w:hAnsi="Times New Roman" w:cs="Times New Roman"/>
          <w:sz w:val="28"/>
          <w:szCs w:val="28"/>
          <w:lang w:val="uk-UA"/>
        </w:rPr>
        <w:t>иражені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="00B520AD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запальн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520AD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змін в пародонті </w:t>
      </w:r>
      <w:r w:rsidR="00B520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робітників ПЗЦ ХТЗ </w:t>
      </w:r>
      <w:r w:rsidRPr="00433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в контрольній групі. </w:t>
      </w:r>
    </w:p>
    <w:p w:rsidR="006F360C" w:rsidRDefault="006F360C" w:rsidP="006F36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b/>
          <w:sz w:val="28"/>
          <w:szCs w:val="28"/>
          <w:lang w:val="uk-UA"/>
        </w:rPr>
        <w:t>CPITN</w:t>
      </w:r>
    </w:p>
    <w:p w:rsidR="00611AA2" w:rsidRPr="004336F1" w:rsidRDefault="00611AA2" w:rsidP="006F3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2257425"/>
            <wp:effectExtent l="1905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1AA2" w:rsidRPr="004336F1" w:rsidRDefault="00611AA2" w:rsidP="00A215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bCs/>
          <w:sz w:val="28"/>
          <w:szCs w:val="28"/>
          <w:lang w:val="uk-UA"/>
        </w:rPr>
        <w:t>* - достовірність відмінності між групами, р≤0,05</w:t>
      </w:r>
    </w:p>
    <w:p w:rsidR="0088526F" w:rsidRPr="004336F1" w:rsidRDefault="0088526F" w:rsidP="00A215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21559" w:rsidRPr="004336F1" w:rsidRDefault="00611AA2" w:rsidP="006F3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bCs/>
          <w:sz w:val="28"/>
          <w:szCs w:val="28"/>
        </w:rPr>
        <w:t>Рис.4</w:t>
      </w:r>
      <w:r w:rsidRPr="00433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520AD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4336F1">
        <w:rPr>
          <w:rFonts w:ascii="Times New Roman" w:hAnsi="Times New Roman" w:cs="Times New Roman"/>
          <w:bCs/>
          <w:sz w:val="28"/>
          <w:szCs w:val="28"/>
          <w:lang w:val="uk-UA"/>
        </w:rPr>
        <w:t>тан тканин пародонта у робітників ПЗЦ ХТЗ і в контрольній групі.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даними анкетування встановлено, що</w:t>
      </w:r>
      <w:r w:rsidR="006132E8">
        <w:rPr>
          <w:rFonts w:ascii="Times New Roman" w:hAnsi="Times New Roman" w:cs="Times New Roman"/>
          <w:sz w:val="28"/>
          <w:szCs w:val="28"/>
          <w:lang w:val="uk-UA"/>
        </w:rPr>
        <w:t xml:space="preserve"> ніхто з групи працівників ПЗЦ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ХТЗ не звертається до стоматолога з метою профілактичного огляду.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Що стосується професійної гігієни порожнини рота, то 100% працівників цеху не мають жодного уявлення п</w:t>
      </w:r>
      <w:r w:rsidR="005D234E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ро неї.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У групі порівняння 45% особливо не замислюються про гігієну порожнини рота, 55% заявили, що не на</w:t>
      </w:r>
      <w:r w:rsidR="006132E8">
        <w:rPr>
          <w:rFonts w:ascii="Times New Roman" w:hAnsi="Times New Roman" w:cs="Times New Roman"/>
          <w:sz w:val="28"/>
          <w:szCs w:val="28"/>
          <w:lang w:val="uk-UA"/>
        </w:rPr>
        <w:t xml:space="preserve">дають цьому великого значення.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95% опитаних вказали, що нічого не знають про методи чищення зубів і чистять зуби «як доведеться» і лише 5% обстежуваних, вказали на наявність до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статніх знань з цього питання.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Ніхто з опитаних не був обізнаний про необхідність проходження стоматологічних оглядів 2 рази в рік.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Оцінюючи кратності харчу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вання пацієнтів було визначено,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що 75% працівників П</w:t>
      </w:r>
      <w:r w:rsidR="00A67C8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Ц ХТЗ приймають їжу двічі на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 добу, 25% - один раз на добу.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Самі пацієнти пояснюють такий стан справ відсутні</w:t>
      </w:r>
      <w:r w:rsidR="006132E8">
        <w:rPr>
          <w:rFonts w:ascii="Times New Roman" w:hAnsi="Times New Roman" w:cs="Times New Roman"/>
          <w:sz w:val="28"/>
          <w:szCs w:val="28"/>
          <w:lang w:val="uk-UA"/>
        </w:rPr>
        <w:t>стю умов зберігання їжі в цеху.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і частота вживання твердої їжі між групами: у досліджуваній групі 88% вживають тверду їжу 2 - 3 рази на тиждень, 12% - 1 раз на тиждень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При цьому в групі працівників цеху 59,01% респондентів їдять солодке щодня, 35,13% тр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ичі на тиждень, 5,86% - рідко.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Працівники П</w:t>
      </w:r>
      <w:r w:rsidR="00A67C8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Ц ХТЗ приблизно з однаковою частотою вживають кип'ячену воду (51,8%) і привізну питн</w:t>
      </w:r>
      <w:r w:rsidR="006132E8">
        <w:rPr>
          <w:rFonts w:ascii="Times New Roman" w:hAnsi="Times New Roman" w:cs="Times New Roman"/>
          <w:sz w:val="28"/>
          <w:szCs w:val="28"/>
          <w:lang w:val="uk-UA"/>
        </w:rPr>
        <w:t>у воду (43,2%), крім того 1,89%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п'ють бутильовану воду, 1,66% - водопровідну. </w:t>
      </w:r>
    </w:p>
    <w:p w:rsidR="00611AA2" w:rsidRPr="004336F1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У структур</w:t>
      </w:r>
      <w:r w:rsidR="005D234E" w:rsidRPr="004336F1">
        <w:rPr>
          <w:rFonts w:ascii="Times New Roman" w:hAnsi="Times New Roman" w:cs="Times New Roman"/>
          <w:sz w:val="28"/>
          <w:szCs w:val="28"/>
          <w:lang w:val="uk-UA"/>
        </w:rPr>
        <w:t>і скарг працівників виробництва н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айбільш поширеними були скарги на неприємний запах з порожнини рота (24,9%), біль від солодкого (10,2%), нічні болі (7,8%) і болі від термічних подразників (10,8%), мимовільні болю (16,5</w:t>
      </w:r>
      <w:r w:rsidR="005D234E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%), кровоточивість ясен (5,2%). 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12% пред'являли скарги на підвищену чутливість зубів.</w:t>
      </w:r>
    </w:p>
    <w:p w:rsidR="00F70677" w:rsidRPr="004336F1" w:rsidRDefault="00F70677" w:rsidP="005D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5D234E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імунологічних,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34E" w:rsidRPr="004336F1">
        <w:rPr>
          <w:rFonts w:ascii="Times New Roman" w:hAnsi="Times New Roman" w:cs="Times New Roman"/>
          <w:sz w:val="28"/>
          <w:szCs w:val="28"/>
          <w:lang w:val="uk-UA"/>
        </w:rPr>
        <w:t>фізико-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біохімічних</w:t>
      </w:r>
      <w:r w:rsidR="005D234E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показників у ротовій рідині здорових людей і робітників пресово-зварювального цеху ХТЗ 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за умов впливу низькочастотного ЕМВ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промислової частоти </w:t>
      </w:r>
      <w:r w:rsidR="005D234E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дало такі результати: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спостерігається достовірне зменшення вмісту секреторного </w:t>
      </w:r>
      <w:r w:rsidRPr="004336F1">
        <w:rPr>
          <w:rFonts w:ascii="Times New Roman" w:hAnsi="Times New Roman" w:cs="Times New Roman"/>
          <w:sz w:val="28"/>
          <w:szCs w:val="28"/>
          <w:lang w:val="en-US"/>
        </w:rPr>
        <w:t>Ig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А на 28,39% (р≤0,05)</w:t>
      </w:r>
      <w:r w:rsidR="00613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та вмі</w:t>
      </w:r>
      <w:r w:rsidR="006132E8">
        <w:rPr>
          <w:rFonts w:ascii="Times New Roman" w:hAnsi="Times New Roman" w:cs="Times New Roman"/>
          <w:sz w:val="28"/>
          <w:szCs w:val="28"/>
          <w:lang w:val="uk-UA"/>
        </w:rPr>
        <w:t xml:space="preserve">ст лізоциму на 42,89% (р≤0,05)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у порівнянні зі здоровими працівниками.</w:t>
      </w:r>
    </w:p>
    <w:p w:rsidR="00F70677" w:rsidRPr="004336F1" w:rsidRDefault="00F70677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У порівнянні з контрольною групою, вміст загального білка в ротовій порожнині робітників за умов дії низькочастотного електромагнітного випромінювання достовірно зніжувався на 22,25% (р≤0,05)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на тлі значного збільшення протеолітичної активності в ротовій рідині на 128,93% (р≤0,05).</w:t>
      </w:r>
    </w:p>
    <w:p w:rsidR="00F70677" w:rsidRPr="004336F1" w:rsidRDefault="00F70677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У наших дослідженнях встановлено, що у всіх робітників ПЗЦ ХТЗ в ротовій рідині вірогідно значно зростала протеолітична активність майже в 2,28 разів у</w:t>
      </w:r>
      <w:r w:rsidR="006132E8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порівнянні зі здоровими людьми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0677" w:rsidRPr="004336F1" w:rsidRDefault="00F70677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В ротовій порожнині робітників пресово-зварювального цеху ХТЗ за умов тривалої дії електромагнітного випромінювання промислової частоти спостерігається зниження активності амілази, на 60,0% (р≤0,05) у порівнянні з цим показником у практично здорових людей.</w:t>
      </w:r>
    </w:p>
    <w:p w:rsidR="00F70677" w:rsidRPr="004336F1" w:rsidRDefault="00F70677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Активність лужної фосфатази в ротовій порожнині робітників достовірно не змінювалася, але спостерігалось підвищення активності кислої фосфатази на 105,79% (р&gt;0,05) та</w:t>
      </w:r>
      <w:r w:rsidR="006132E8">
        <w:rPr>
          <w:rFonts w:ascii="Times New Roman" w:hAnsi="Times New Roman" w:cs="Times New Roman"/>
          <w:sz w:val="28"/>
          <w:szCs w:val="28"/>
          <w:lang w:val="uk-UA"/>
        </w:rPr>
        <w:t xml:space="preserve"> калікреїну на 32,78% (р≤0,05)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у порівнянні зі здоровими працівниками.</w:t>
      </w:r>
    </w:p>
    <w:p w:rsidR="00F70677" w:rsidRPr="004336F1" w:rsidRDefault="00F70677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працівників </w:t>
      </w:r>
      <w:r w:rsidR="005D234E" w:rsidRPr="004336F1">
        <w:rPr>
          <w:rFonts w:ascii="Times New Roman" w:hAnsi="Times New Roman" w:cs="Times New Roman"/>
          <w:sz w:val="28"/>
          <w:szCs w:val="28"/>
          <w:lang w:val="uk-UA"/>
        </w:rPr>
        <w:t>ПЗЦ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ХТЗ спостерігається вірогідне зниження значення рН на 5,71%, медіана складає 6,6. </w:t>
      </w:r>
    </w:p>
    <w:p w:rsidR="00F70677" w:rsidRPr="004336F1" w:rsidRDefault="00F70677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Вміст калію в ротовій рідині працівників </w:t>
      </w:r>
      <w:r w:rsidR="005D234E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ПЗЦ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ХТЗ</w:t>
      </w:r>
      <w:r w:rsidR="005D234E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в порівнянні зі здоровими працівниками вірогідно підвищувався на 21,66% (р≤0,05) при цьому спостерігається зниження вмісту натрію на 21,14% (р≤0,05).</w:t>
      </w:r>
    </w:p>
    <w:p w:rsidR="00F70677" w:rsidRPr="004336F1" w:rsidRDefault="00F70677" w:rsidP="00A21559">
      <w:pPr>
        <w:spacing w:after="0" w:line="240" w:lineRule="auto"/>
        <w:ind w:firstLine="709"/>
        <w:jc w:val="both"/>
        <w:rPr>
          <w:rStyle w:val="notranslate"/>
          <w:sz w:val="28"/>
          <w:szCs w:val="28"/>
          <w:lang w:val="uk-UA"/>
        </w:rPr>
      </w:pPr>
      <w:r w:rsidRPr="004336F1">
        <w:rPr>
          <w:rStyle w:val="notranslate"/>
          <w:sz w:val="28"/>
          <w:szCs w:val="28"/>
          <w:lang w:val="uk-UA"/>
        </w:rPr>
        <w:t xml:space="preserve">Враховуючи дисбаланс між вмістом калію та натрію, спостерігається зниження коефіцієнту співвідношення натрію до калію у працівників </w:t>
      </w:r>
      <w:r w:rsidR="005D234E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ПЗЦ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ХТЗ</w:t>
      </w:r>
      <w:r w:rsidRPr="00433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36F1">
        <w:rPr>
          <w:rStyle w:val="notranslate"/>
          <w:sz w:val="28"/>
          <w:szCs w:val="28"/>
          <w:lang w:val="uk-UA"/>
        </w:rPr>
        <w:t>в 1,54 рази порівняно зі здоровими людьми.</w:t>
      </w:r>
    </w:p>
    <w:p w:rsidR="00F70677" w:rsidRPr="004336F1" w:rsidRDefault="00F70677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Вміст кальцію в ротовій порожнині працівників </w:t>
      </w:r>
      <w:r w:rsidR="005D234E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ПЗЦ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ХТЗ</w:t>
      </w:r>
      <w:r w:rsidRPr="00433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вірогідно підвищується на 21,28% (р≤0,05)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у порівнянні зі практично здоровими працівниками, що складають контрольну групу.</w:t>
      </w:r>
    </w:p>
    <w:p w:rsidR="00F70677" w:rsidRPr="004336F1" w:rsidRDefault="00F70677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Вміст фосфору в ротовій рідині робітників </w:t>
      </w:r>
      <w:r w:rsidR="005D234E" w:rsidRPr="004336F1">
        <w:rPr>
          <w:rFonts w:ascii="Times New Roman" w:hAnsi="Times New Roman" w:cs="Times New Roman"/>
          <w:sz w:val="28"/>
          <w:szCs w:val="28"/>
          <w:lang w:val="uk-UA"/>
        </w:rPr>
        <w:t>ПЗЦ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ХТЗ</w:t>
      </w:r>
      <w:r w:rsidRPr="00433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не відрізнявся від вмісту цього біогенного елементу в слині здорових людей.</w:t>
      </w:r>
    </w:p>
    <w:p w:rsidR="00F70677" w:rsidRPr="004336F1" w:rsidRDefault="00F70677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У працівників </w:t>
      </w:r>
      <w:r w:rsidR="005D234E" w:rsidRPr="004336F1">
        <w:rPr>
          <w:rFonts w:ascii="Times New Roman" w:hAnsi="Times New Roman" w:cs="Times New Roman"/>
          <w:sz w:val="28"/>
          <w:szCs w:val="28"/>
          <w:lang w:val="uk-UA"/>
        </w:rPr>
        <w:t>ПЗЦ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ХТЗ</w:t>
      </w:r>
      <w:r w:rsidRPr="00433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20AD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спостерігалось збільшення цього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коефіцієнту співвідношення на 17,85% (р≤0,05) у порівнянні зі здоровими людьми. </w:t>
      </w:r>
    </w:p>
    <w:p w:rsidR="00611AA2" w:rsidRPr="004336F1" w:rsidRDefault="00611AA2" w:rsidP="00A21559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336F1">
        <w:rPr>
          <w:rFonts w:eastAsiaTheme="minorEastAsia"/>
          <w:sz w:val="28"/>
          <w:szCs w:val="28"/>
        </w:rPr>
        <w:t>На покращення результатів огляду основної групі вказують дані гігієнічного індексу OHI-S</w:t>
      </w:r>
      <w:r w:rsidRPr="004336F1">
        <w:rPr>
          <w:rFonts w:eastAsiaTheme="minorEastAsia"/>
          <w:sz w:val="28"/>
          <w:szCs w:val="28"/>
          <w:lang w:val="uk-UA"/>
        </w:rPr>
        <w:t>.</w:t>
      </w:r>
      <w:r w:rsidRPr="004336F1">
        <w:rPr>
          <w:rFonts w:eastAsiaTheme="minorEastAsia"/>
          <w:sz w:val="28"/>
          <w:szCs w:val="28"/>
        </w:rPr>
        <w:t xml:space="preserve"> </w:t>
      </w:r>
      <w:r w:rsidRPr="004336F1">
        <w:rPr>
          <w:rFonts w:eastAsiaTheme="minorEastAsia"/>
          <w:sz w:val="28"/>
          <w:szCs w:val="28"/>
          <w:lang w:val="uk-UA"/>
        </w:rPr>
        <w:t>Ч</w:t>
      </w:r>
      <w:r w:rsidRPr="004336F1">
        <w:rPr>
          <w:rFonts w:eastAsiaTheme="minorEastAsia"/>
          <w:sz w:val="28"/>
          <w:szCs w:val="28"/>
        </w:rPr>
        <w:t xml:space="preserve">ерез 4-6 місяців після профілактичних заходів </w:t>
      </w:r>
      <w:r w:rsidRPr="004336F1">
        <w:rPr>
          <w:rFonts w:eastAsiaTheme="minorEastAsia"/>
          <w:sz w:val="28"/>
          <w:szCs w:val="28"/>
          <w:lang w:val="uk-UA"/>
        </w:rPr>
        <w:t xml:space="preserve">показник індексу склав </w:t>
      </w:r>
      <w:r w:rsidRPr="004336F1">
        <w:rPr>
          <w:rFonts w:eastAsiaTheme="minorEastAsia"/>
          <w:sz w:val="28"/>
          <w:szCs w:val="28"/>
        </w:rPr>
        <w:t>менше 0,6, що відповідає хорошому рівню гігієни,</w:t>
      </w:r>
      <w:r w:rsidRPr="004336F1">
        <w:rPr>
          <w:rFonts w:eastAsiaTheme="minorEastAsia"/>
          <w:sz w:val="28"/>
          <w:szCs w:val="28"/>
          <w:lang w:val="uk-UA"/>
        </w:rPr>
        <w:t xml:space="preserve"> а</w:t>
      </w:r>
      <w:r w:rsidRPr="004336F1">
        <w:rPr>
          <w:rFonts w:eastAsiaTheme="minorEastAsia"/>
          <w:sz w:val="28"/>
          <w:szCs w:val="28"/>
        </w:rPr>
        <w:t xml:space="preserve"> через 6-12 місяців менше 1,5, що відповідає задовільн</w:t>
      </w:r>
      <w:r w:rsidRPr="004336F1">
        <w:rPr>
          <w:rFonts w:eastAsiaTheme="minorEastAsia"/>
          <w:sz w:val="28"/>
          <w:szCs w:val="28"/>
          <w:lang w:val="uk-UA"/>
        </w:rPr>
        <w:t>ому рівню</w:t>
      </w:r>
      <w:r w:rsidRPr="004336F1">
        <w:rPr>
          <w:rFonts w:eastAsiaTheme="minorEastAsia"/>
          <w:sz w:val="28"/>
          <w:szCs w:val="28"/>
        </w:rPr>
        <w:t xml:space="preserve"> гігієн</w:t>
      </w:r>
      <w:r w:rsidRPr="004336F1">
        <w:rPr>
          <w:rFonts w:eastAsiaTheme="minorEastAsia"/>
          <w:sz w:val="28"/>
          <w:szCs w:val="28"/>
          <w:lang w:val="uk-UA"/>
        </w:rPr>
        <w:t xml:space="preserve">и </w:t>
      </w:r>
      <w:r w:rsidRPr="004336F1">
        <w:rPr>
          <w:rFonts w:eastAsiaTheme="minorEastAsia"/>
          <w:sz w:val="28"/>
          <w:szCs w:val="28"/>
        </w:rPr>
        <w:t>порожнини рота.</w:t>
      </w:r>
    </w:p>
    <w:p w:rsidR="00611AA2" w:rsidRPr="004336F1" w:rsidRDefault="00611AA2" w:rsidP="00A21559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336F1">
        <w:rPr>
          <w:rFonts w:eastAsiaTheme="minorEastAsia"/>
          <w:sz w:val="28"/>
          <w:szCs w:val="28"/>
        </w:rPr>
        <w:t>Відзначається зниження показників індексу CPITN.</w:t>
      </w:r>
      <w:r w:rsidR="00B520AD">
        <w:rPr>
          <w:rFonts w:eastAsiaTheme="minorEastAsia"/>
          <w:sz w:val="28"/>
          <w:szCs w:val="28"/>
          <w:lang w:val="uk-UA"/>
        </w:rPr>
        <w:t xml:space="preserve"> </w:t>
      </w:r>
      <w:r w:rsidRPr="004336F1">
        <w:rPr>
          <w:rFonts w:eastAsiaTheme="minorEastAsia"/>
          <w:sz w:val="28"/>
          <w:szCs w:val="28"/>
        </w:rPr>
        <w:t xml:space="preserve">Через </w:t>
      </w:r>
      <w:r w:rsidRPr="004336F1">
        <w:rPr>
          <w:rFonts w:eastAsiaTheme="minorEastAsia"/>
          <w:sz w:val="28"/>
          <w:szCs w:val="28"/>
          <w:lang w:val="uk-UA"/>
        </w:rPr>
        <w:t>6-</w:t>
      </w:r>
      <w:r w:rsidRPr="004336F1">
        <w:rPr>
          <w:rFonts w:eastAsiaTheme="minorEastAsia"/>
          <w:sz w:val="28"/>
          <w:szCs w:val="28"/>
        </w:rPr>
        <w:t>12</w:t>
      </w:r>
      <w:r w:rsidRPr="004336F1">
        <w:rPr>
          <w:rFonts w:eastAsiaTheme="minorEastAsia"/>
          <w:sz w:val="28"/>
          <w:szCs w:val="28"/>
          <w:lang w:val="uk-UA"/>
        </w:rPr>
        <w:t xml:space="preserve"> </w:t>
      </w:r>
      <w:r w:rsidRPr="004336F1">
        <w:rPr>
          <w:rFonts w:eastAsiaTheme="minorEastAsia"/>
          <w:sz w:val="28"/>
          <w:szCs w:val="28"/>
        </w:rPr>
        <w:t xml:space="preserve">після проведення профілактичних заходів </w:t>
      </w:r>
      <w:r w:rsidRPr="004336F1">
        <w:rPr>
          <w:rFonts w:eastAsiaTheme="minorEastAsia"/>
          <w:sz w:val="28"/>
          <w:szCs w:val="28"/>
          <w:lang w:val="uk-UA"/>
        </w:rPr>
        <w:t>з</w:t>
      </w:r>
      <w:r w:rsidRPr="004336F1">
        <w:rPr>
          <w:rFonts w:eastAsiaTheme="minorEastAsia"/>
          <w:sz w:val="28"/>
          <w:szCs w:val="28"/>
        </w:rPr>
        <w:t xml:space="preserve">афіксовано </w:t>
      </w:r>
      <w:r w:rsidRPr="004336F1">
        <w:rPr>
          <w:rFonts w:eastAsiaTheme="minorEastAsia"/>
          <w:sz w:val="28"/>
          <w:szCs w:val="28"/>
          <w:lang w:val="uk-UA"/>
        </w:rPr>
        <w:t>з</w:t>
      </w:r>
      <w:r w:rsidRPr="004336F1">
        <w:rPr>
          <w:rFonts w:eastAsiaTheme="minorEastAsia"/>
          <w:sz w:val="28"/>
          <w:szCs w:val="28"/>
        </w:rPr>
        <w:t xml:space="preserve">меншення </w:t>
      </w:r>
      <w:r w:rsidRPr="004336F1">
        <w:rPr>
          <w:rFonts w:eastAsiaTheme="minorEastAsia"/>
          <w:sz w:val="28"/>
          <w:szCs w:val="28"/>
          <w:lang w:val="uk-UA"/>
        </w:rPr>
        <w:t>г</w:t>
      </w:r>
      <w:r w:rsidRPr="004336F1">
        <w:rPr>
          <w:rFonts w:eastAsiaTheme="minorEastAsia"/>
          <w:sz w:val="28"/>
          <w:szCs w:val="28"/>
        </w:rPr>
        <w:t>либин</w:t>
      </w:r>
      <w:r w:rsidRPr="004336F1">
        <w:rPr>
          <w:rFonts w:eastAsiaTheme="minorEastAsia"/>
          <w:sz w:val="28"/>
          <w:szCs w:val="28"/>
          <w:lang w:val="uk-UA"/>
        </w:rPr>
        <w:t>и</w:t>
      </w:r>
      <w:r w:rsidRPr="004336F1">
        <w:rPr>
          <w:rFonts w:eastAsiaTheme="minorEastAsia"/>
          <w:sz w:val="28"/>
          <w:szCs w:val="28"/>
        </w:rPr>
        <w:t xml:space="preserve"> пародонтальних кішень у 1,25 разів (80%), а </w:t>
      </w:r>
      <w:r w:rsidRPr="004336F1">
        <w:rPr>
          <w:rFonts w:eastAsiaTheme="minorEastAsia"/>
          <w:sz w:val="28"/>
          <w:szCs w:val="28"/>
          <w:lang w:val="uk-UA"/>
        </w:rPr>
        <w:t>к</w:t>
      </w:r>
      <w:r w:rsidRPr="004336F1">
        <w:rPr>
          <w:rFonts w:eastAsiaTheme="minorEastAsia"/>
          <w:sz w:val="28"/>
          <w:szCs w:val="28"/>
        </w:rPr>
        <w:t>ількість здорових сектантів збільшілась на 1,01.</w:t>
      </w:r>
    </w:p>
    <w:p w:rsidR="00611AA2" w:rsidRPr="004336F1" w:rsidRDefault="00611AA2" w:rsidP="00A21559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336F1">
        <w:rPr>
          <w:rFonts w:eastAsiaTheme="minorEastAsia"/>
          <w:sz w:val="28"/>
          <w:szCs w:val="28"/>
          <w:lang w:val="uk-UA"/>
        </w:rPr>
        <w:t xml:space="preserve">При візначенні індекса </w:t>
      </w:r>
      <w:r w:rsidRPr="004336F1">
        <w:rPr>
          <w:rFonts w:eastAsiaTheme="minorEastAsia"/>
          <w:sz w:val="28"/>
          <w:szCs w:val="28"/>
        </w:rPr>
        <w:t>PMA</w:t>
      </w:r>
      <w:r w:rsidRPr="004336F1">
        <w:rPr>
          <w:rFonts w:eastAsiaTheme="minorEastAsia"/>
          <w:sz w:val="28"/>
          <w:szCs w:val="28"/>
          <w:lang w:val="uk-UA"/>
        </w:rPr>
        <w:t xml:space="preserve"> при легкому, середньому та важкому ступені запалення, через 6-12 місяців також спостерігається позитивна динаміка, на що вказує зменьшення індексної оцінки у 7,8 разів (12,82%).</w:t>
      </w:r>
    </w:p>
    <w:p w:rsidR="00611AA2" w:rsidRDefault="00611AA2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комплексної терапії по зниженню впливу ЕМВ та стан тканин порожнини рота, у пацієнтів зникали кровоточивість, болючість та неприємні відчуття у яснах; значно зменшувався набряк міжзубних ясенних сосочків, вони чітко контурувались, ставали щільними; ясна набували блідо-рожевого кольору. </w:t>
      </w:r>
      <w:r w:rsidRPr="004336F1">
        <w:rPr>
          <w:rFonts w:ascii="Times New Roman" w:hAnsi="Times New Roman" w:cs="Times New Roman"/>
          <w:sz w:val="28"/>
          <w:szCs w:val="28"/>
        </w:rPr>
        <w:t xml:space="preserve">Проба Шиллера-Писарєва ставала слабо-позитивною </w:t>
      </w:r>
      <w:proofErr w:type="gramStart"/>
      <w:r w:rsidRPr="004336F1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4336F1">
        <w:rPr>
          <w:rFonts w:ascii="Times New Roman" w:hAnsi="Times New Roman" w:cs="Times New Roman"/>
          <w:sz w:val="28"/>
          <w:szCs w:val="28"/>
        </w:rPr>
        <w:t xml:space="preserve"> окремих ясенних сосочків, а до кінця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профілактичного </w:t>
      </w:r>
      <w:r w:rsidRPr="004336F1">
        <w:rPr>
          <w:rFonts w:ascii="Times New Roman" w:hAnsi="Times New Roman" w:cs="Times New Roman"/>
          <w:sz w:val="28"/>
          <w:szCs w:val="28"/>
        </w:rPr>
        <w:t>курсу не давала забарвлення, що вказувало на нормалізацію вмісту глікогену в яснах.</w:t>
      </w:r>
    </w:p>
    <w:p w:rsidR="00900493" w:rsidRPr="00900493" w:rsidRDefault="00900493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FE9">
        <w:rPr>
          <w:rFonts w:ascii="Times New Roman" w:hAnsi="Times New Roman" w:cs="Times New Roman"/>
          <w:sz w:val="28"/>
          <w:szCs w:val="28"/>
          <w:lang w:val="uk-UA"/>
        </w:rPr>
        <w:t>Карі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F5FE9">
        <w:rPr>
          <w:rFonts w:ascii="Times New Roman" w:hAnsi="Times New Roman" w:cs="Times New Roman"/>
          <w:sz w:val="28"/>
          <w:szCs w:val="28"/>
          <w:lang w:val="uk-UA"/>
        </w:rPr>
        <w:t>сопрофілактична ефективність запропонованого профілактичного комплексу за 12 місяців спостережень в основній групі склала 25,34%.</w:t>
      </w:r>
    </w:p>
    <w:p w:rsidR="00A21559" w:rsidRPr="004336F1" w:rsidRDefault="00A21559" w:rsidP="00A21559">
      <w:pPr>
        <w:pStyle w:val="1"/>
        <w:spacing w:line="240" w:lineRule="auto"/>
        <w:ind w:firstLine="709"/>
        <w:rPr>
          <w:lang w:val="uk-UA"/>
        </w:rPr>
      </w:pPr>
      <w:bookmarkStart w:id="1" w:name="_Toc37791681"/>
    </w:p>
    <w:p w:rsidR="00611AA2" w:rsidRDefault="00611AA2" w:rsidP="00A21559">
      <w:pPr>
        <w:pStyle w:val="1"/>
        <w:spacing w:line="240" w:lineRule="auto"/>
        <w:ind w:firstLine="709"/>
        <w:rPr>
          <w:lang w:val="uk-UA"/>
        </w:rPr>
      </w:pPr>
      <w:r w:rsidRPr="004336F1">
        <w:rPr>
          <w:lang w:val="uk-UA"/>
        </w:rPr>
        <w:t>ВИСНОВКИ</w:t>
      </w:r>
      <w:bookmarkEnd w:id="1"/>
    </w:p>
    <w:p w:rsidR="00B52BF9" w:rsidRPr="00B52BF9" w:rsidRDefault="00B52BF9" w:rsidP="00B52BF9">
      <w:pPr>
        <w:rPr>
          <w:lang w:val="uk-UA"/>
        </w:rPr>
      </w:pPr>
    </w:p>
    <w:p w:rsidR="00FD282C" w:rsidRPr="002E19C6" w:rsidRDefault="00FD282C" w:rsidP="00FD282C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bookmarkStart w:id="2" w:name="_Toc37791682"/>
      <w:r w:rsidRPr="00FD28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282C">
        <w:rPr>
          <w:rFonts w:ascii="Times New Roman" w:hAnsi="Times New Roman" w:cs="Times New Roman"/>
          <w:sz w:val="28"/>
          <w:szCs w:val="28"/>
        </w:rPr>
        <w:t>нтенсивність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82C">
        <w:rPr>
          <w:rFonts w:ascii="Times New Roman" w:hAnsi="Times New Roman" w:cs="Times New Roman"/>
          <w:sz w:val="28"/>
          <w:szCs w:val="28"/>
        </w:rPr>
        <w:t>стоматологічних захворювань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82C">
        <w:rPr>
          <w:rFonts w:ascii="Times New Roman" w:hAnsi="Times New Roman" w:cs="Times New Roman"/>
          <w:sz w:val="28"/>
          <w:szCs w:val="28"/>
        </w:rPr>
        <w:t>(карієс зубів і хвороби пародонту)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82C">
        <w:rPr>
          <w:rFonts w:ascii="Times New Roman" w:hAnsi="Times New Roman" w:cs="Times New Roman"/>
          <w:sz w:val="28"/>
          <w:szCs w:val="28"/>
        </w:rPr>
        <w:t>серед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82C">
        <w:rPr>
          <w:rFonts w:ascii="Times New Roman" w:hAnsi="Times New Roman" w:cs="Times New Roman"/>
          <w:sz w:val="28"/>
          <w:szCs w:val="28"/>
        </w:rPr>
        <w:t xml:space="preserve">населення 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FD282C">
        <w:rPr>
          <w:rFonts w:ascii="Times New Roman" w:hAnsi="Times New Roman" w:cs="Times New Roman"/>
          <w:sz w:val="28"/>
          <w:szCs w:val="28"/>
        </w:rPr>
        <w:t xml:space="preserve"> досить висока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282C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Водночас в опублікованих працях, присвячених питанням сучасної стоматології, практично відсутні данні </w:t>
      </w:r>
      <w:r w:rsidRPr="00FD282C">
        <w:rPr>
          <w:rFonts w:ascii="Times New Roman" w:eastAsia="SFRM1095" w:hAnsi="Times New Roman" w:cs="Times New Roman"/>
          <w:sz w:val="28"/>
          <w:szCs w:val="28"/>
        </w:rPr>
        <w:t>вивчен</w:t>
      </w:r>
      <w:r w:rsidRPr="00FD282C">
        <w:rPr>
          <w:rFonts w:ascii="Times New Roman" w:eastAsia="SFRM1095" w:hAnsi="Times New Roman" w:cs="Times New Roman"/>
          <w:sz w:val="28"/>
          <w:szCs w:val="28"/>
          <w:lang w:val="uk-UA"/>
        </w:rPr>
        <w:t>ня</w:t>
      </w:r>
      <w:r w:rsidRPr="00FD282C">
        <w:rPr>
          <w:rFonts w:ascii="Times New Roman" w:eastAsia="SFRM1095" w:hAnsi="Times New Roman" w:cs="Times New Roman"/>
          <w:sz w:val="28"/>
          <w:szCs w:val="28"/>
        </w:rPr>
        <w:t xml:space="preserve"> впливу </w:t>
      </w:r>
      <w:r w:rsidRPr="00FD282C">
        <w:rPr>
          <w:rFonts w:ascii="Times New Roman" w:eastAsia="SFRM1095" w:hAnsi="Times New Roman" w:cs="Times New Roman"/>
          <w:sz w:val="28"/>
          <w:szCs w:val="28"/>
          <w:lang w:val="uk-UA"/>
        </w:rPr>
        <w:t>ЕМВ промислової частоти</w:t>
      </w:r>
      <w:r w:rsidRPr="00FD282C">
        <w:rPr>
          <w:rFonts w:ascii="Times New Roman" w:eastAsia="SFRM1095" w:hAnsi="Times New Roman" w:cs="Times New Roman"/>
          <w:sz w:val="28"/>
          <w:szCs w:val="28"/>
        </w:rPr>
        <w:t xml:space="preserve"> на стан тканин порожнини рота, зокрема на пародонт</w:t>
      </w:r>
      <w:r w:rsidRPr="00FD282C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та тверді тканини зубів</w:t>
      </w:r>
      <w:r w:rsidRPr="00FD282C">
        <w:rPr>
          <w:rFonts w:ascii="Times New Roman" w:eastAsia="SFRM1095" w:hAnsi="Times New Roman" w:cs="Times New Roman"/>
          <w:sz w:val="28"/>
          <w:szCs w:val="28"/>
        </w:rPr>
        <w:t>.</w:t>
      </w:r>
      <w:r w:rsidRPr="00FD282C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</w:t>
      </w:r>
      <w:r w:rsidR="001C21E4" w:rsidRPr="00FD282C">
        <w:rPr>
          <w:rFonts w:ascii="Times New Roman" w:hAnsi="Times New Roman"/>
          <w:sz w:val="28"/>
          <w:szCs w:val="28"/>
          <w:lang w:val="uk-UA"/>
        </w:rPr>
        <w:t>У дисертаційній роботі наведено теоретичне обґрунтування та нове вирішення актуальної задачі сучасної</w:t>
      </w:r>
      <w:r w:rsidRPr="00FD282C">
        <w:rPr>
          <w:rFonts w:ascii="Times New Roman" w:hAnsi="Times New Roman"/>
          <w:sz w:val="28"/>
          <w:szCs w:val="28"/>
          <w:lang w:val="uk-UA"/>
        </w:rPr>
        <w:t xml:space="preserve"> стоматології, що </w:t>
      </w:r>
      <w:r w:rsidRPr="00FD282C">
        <w:rPr>
          <w:rFonts w:ascii="Times New Roman" w:hAnsi="Times New Roman"/>
          <w:sz w:val="28"/>
          <w:szCs w:val="28"/>
          <w:lang w:val="uk-UA"/>
        </w:rPr>
        <w:lastRenderedPageBreak/>
        <w:t>полягає в удосконаленні ранньої діагностики, підвищення ефективності профілактики та лікування захворювань тканин пародонта та твердих тканин зубів в осіб, які піддаються впливу електромагнітного випромінювання, шляхом розробки та застосування індивідуалізованих терапевтичних стоматологічних схем.</w:t>
      </w:r>
    </w:p>
    <w:p w:rsidR="003F606A" w:rsidRPr="003F606A" w:rsidRDefault="00611AA2" w:rsidP="00FD282C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SFRM1095" w:hAnsi="Times New Roman" w:cs="Times New Roman"/>
          <w:sz w:val="28"/>
          <w:szCs w:val="28"/>
        </w:rPr>
      </w:pPr>
      <w:r w:rsidRPr="003F606A">
        <w:rPr>
          <w:rFonts w:ascii="Times New Roman" w:hAnsi="Times New Roman" w:cs="Times New Roman"/>
          <w:sz w:val="28"/>
          <w:szCs w:val="28"/>
          <w:lang w:val="uk-UA"/>
        </w:rPr>
        <w:t>За результатами дослідження у</w:t>
      </w:r>
      <w:r w:rsidRPr="003F606A">
        <w:rPr>
          <w:rFonts w:ascii="Times New Roman" w:hAnsi="Times New Roman" w:cs="Times New Roman"/>
          <w:sz w:val="28"/>
          <w:szCs w:val="28"/>
        </w:rPr>
        <w:t xml:space="preserve"> 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>ротовій рідині</w:t>
      </w:r>
      <w:r w:rsidRPr="003F606A">
        <w:rPr>
          <w:rFonts w:ascii="Times New Roman" w:hAnsi="Times New Roman" w:cs="Times New Roman"/>
          <w:sz w:val="28"/>
          <w:szCs w:val="28"/>
        </w:rPr>
        <w:t xml:space="preserve"> експериментальних тварин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 xml:space="preserve"> виявлено достовірне зниження основних показників гуморального імунітету: </w:t>
      </w:r>
      <w:r w:rsidRPr="003F606A">
        <w:rPr>
          <w:rFonts w:ascii="Times New Roman" w:hAnsi="Times New Roman" w:cs="Times New Roman"/>
          <w:sz w:val="28"/>
          <w:szCs w:val="28"/>
          <w:lang w:val="en-US"/>
        </w:rPr>
        <w:t>sIgA</w:t>
      </w:r>
      <w:r w:rsidRPr="003F606A">
        <w:rPr>
          <w:rFonts w:ascii="Times New Roman" w:hAnsi="Times New Roman" w:cs="Times New Roman"/>
          <w:sz w:val="28"/>
          <w:szCs w:val="28"/>
        </w:rPr>
        <w:t xml:space="preserve"> 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 xml:space="preserve">на 14,7% (р≤0,05), лізоциму на 35,61% (р≤0,05) у порівнянні </w:t>
      </w:r>
      <w:r w:rsidR="003F606A" w:rsidRPr="003F606A">
        <w:rPr>
          <w:rFonts w:ascii="Times New Roman" w:hAnsi="Times New Roman" w:cs="Times New Roman"/>
          <w:sz w:val="28"/>
          <w:szCs w:val="28"/>
          <w:lang w:val="uk-UA"/>
        </w:rPr>
        <w:t>з контрольною групою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>. Вміст загального білка достовірно знижувався на 31,68% (р≤0,05)</w:t>
      </w:r>
      <w:r w:rsidRPr="003F606A">
        <w:rPr>
          <w:rFonts w:ascii="Times New Roman" w:hAnsi="Times New Roman"/>
          <w:sz w:val="28"/>
          <w:szCs w:val="28"/>
          <w:lang w:val="uk-UA"/>
        </w:rPr>
        <w:t>, а п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>ротеолітична активність ротової рідини експериментальних тварин навпаки достовірно підвищувалася на 41,53% (р≤0,05) у порівнянні з контролем. Практично в 1,56 разів (на 39,6</w:t>
      </w:r>
      <w:r w:rsidRPr="003F606A">
        <w:rPr>
          <w:rFonts w:ascii="Times New Roman" w:hAnsi="Times New Roman"/>
          <w:sz w:val="28"/>
          <w:szCs w:val="28"/>
          <w:lang w:val="uk-UA"/>
        </w:rPr>
        <w:t xml:space="preserve">% 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>(р≤0,05)</w:t>
      </w:r>
      <w:r w:rsidRPr="003F606A">
        <w:rPr>
          <w:rFonts w:ascii="Times New Roman" w:hAnsi="Times New Roman"/>
          <w:sz w:val="28"/>
          <w:szCs w:val="28"/>
          <w:lang w:val="uk-UA"/>
        </w:rPr>
        <w:t>)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 xml:space="preserve"> у ротовій рідині щурів після тривалого неіонізуючого випромінювання спостерігається достовірне зниження активності амілази</w:t>
      </w:r>
      <w:r w:rsidRPr="003F60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>достовірно підвищувалася а</w:t>
      </w:r>
      <w:r w:rsidRPr="003F606A">
        <w:rPr>
          <w:rFonts w:ascii="Times New Roman" w:hAnsi="Times New Roman"/>
          <w:sz w:val="28"/>
          <w:szCs w:val="28"/>
          <w:lang w:val="uk-UA"/>
        </w:rPr>
        <w:t xml:space="preserve">ктивність калікреїну на 11,2% 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>(р≤0,05)</w:t>
      </w:r>
      <w:r w:rsidRPr="003F60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>лужної фосфатази на 28,98% (р≤0,05) та кислої фосфатази в</w:t>
      </w:r>
      <w:r w:rsidR="003F606A" w:rsidRPr="003F606A">
        <w:rPr>
          <w:rFonts w:ascii="Times New Roman" w:hAnsi="Times New Roman" w:cs="Times New Roman"/>
          <w:sz w:val="28"/>
          <w:szCs w:val="28"/>
          <w:lang w:val="uk-UA"/>
        </w:rPr>
        <w:t xml:space="preserve"> 1,76 разів (на 76,0% (р≤0,05))</w:t>
      </w:r>
      <w:r w:rsidR="000970D8" w:rsidRPr="003F60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>Вміст калію в ротовій рідині експериментальних тварин перевищує вміст цього біогенного елементу на 29,28% (р≤0,05), в порівнянні з контрольною групою.</w:t>
      </w:r>
      <w:r w:rsidR="000970D8" w:rsidRPr="003F60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60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Вміст натрію не відрізнявся від цього показника у контрольній групі.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06A">
        <w:rPr>
          <w:rFonts w:ascii="Times New Roman" w:hAnsi="Times New Roman"/>
          <w:sz w:val="28"/>
          <w:szCs w:val="28"/>
          <w:lang w:val="uk-UA"/>
        </w:rPr>
        <w:t>К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 xml:space="preserve">оефіцієнт співвідношення натрію до калію в ротовій рідині </w:t>
      </w:r>
      <w:r w:rsidRPr="003F606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>контрольній групі тварин склав 2,047, а в експериментальній групі - 1,62.</w:t>
      </w:r>
      <w:r w:rsidR="000970D8" w:rsidRPr="003F60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>Вміст кальцію в ротовій рідині дослідних тварин збільшувалася майже на 81,0% (р≤0,05), а</w:t>
      </w:r>
      <w:r w:rsidRPr="003F60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0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вміст фосфору навпаки знижувався на 13,29% 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>(р≤0,05)</w:t>
      </w:r>
      <w:r w:rsidRPr="003F60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порівнянні з вмістом цього біогенного елементу в контрольній групі.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06A">
        <w:rPr>
          <w:rFonts w:ascii="Times New Roman" w:hAnsi="Times New Roman"/>
          <w:sz w:val="28"/>
          <w:szCs w:val="28"/>
          <w:lang w:val="uk-UA"/>
        </w:rPr>
        <w:t>К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>оефіцієнт</w:t>
      </w:r>
      <w:r w:rsidRPr="003F60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кальцію до фосфору </w:t>
      </w:r>
      <w:r w:rsidRPr="003F606A">
        <w:rPr>
          <w:rFonts w:ascii="Times New Roman" w:hAnsi="Times New Roman"/>
          <w:sz w:val="28"/>
          <w:szCs w:val="28"/>
          <w:lang w:val="uk-UA"/>
        </w:rPr>
        <w:t>у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контрольній групі скла</w:t>
      </w:r>
      <w:r w:rsidRPr="003F606A">
        <w:rPr>
          <w:rFonts w:ascii="Times New Roman" w:hAnsi="Times New Roman"/>
          <w:sz w:val="28"/>
          <w:szCs w:val="28"/>
          <w:lang w:val="uk-UA"/>
        </w:rPr>
        <w:t>в</w:t>
      </w:r>
      <w:r w:rsidRPr="003F606A">
        <w:rPr>
          <w:rFonts w:ascii="Times New Roman" w:hAnsi="Times New Roman" w:cs="Times New Roman"/>
          <w:sz w:val="28"/>
          <w:szCs w:val="28"/>
          <w:lang w:val="uk-UA"/>
        </w:rPr>
        <w:t xml:space="preserve"> 0,436, а в ротовій рідині експериментальних тварин - 0,910, що практично в 2 рази перевищувало нормальні значення.</w:t>
      </w:r>
      <w:r w:rsidR="000970D8" w:rsidRPr="003F60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D282C" w:rsidRPr="003F606A" w:rsidRDefault="00611AA2" w:rsidP="00FD282C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SFRM1095" w:hAnsi="Times New Roman" w:cs="Times New Roman"/>
          <w:sz w:val="28"/>
          <w:szCs w:val="28"/>
        </w:rPr>
      </w:pPr>
      <w:r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При </w:t>
      </w:r>
      <w:r w:rsidR="00202887">
        <w:rPr>
          <w:rFonts w:ascii="Times New Roman" w:hAnsi="Times New Roman" w:cs="Times New Roman"/>
          <w:color w:val="212121"/>
          <w:sz w:val="28"/>
          <w:szCs w:val="28"/>
          <w:lang w:val="uk-UA"/>
        </w:rPr>
        <w:t>морфологічному дослідженні</w:t>
      </w:r>
      <w:r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верхньої щелепи щурів </w:t>
      </w:r>
      <w:r w:rsidR="00202887">
        <w:rPr>
          <w:rFonts w:ascii="Times New Roman" w:hAnsi="Times New Roman" w:cs="Times New Roman"/>
          <w:color w:val="212121"/>
          <w:sz w:val="28"/>
          <w:szCs w:val="28"/>
          <w:lang w:val="uk-UA"/>
        </w:rPr>
        <w:t>основної</w:t>
      </w:r>
      <w:r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групи вияв</w:t>
      </w:r>
      <w:r w:rsidR="009C3968">
        <w:rPr>
          <w:rFonts w:ascii="Times New Roman" w:hAnsi="Times New Roman" w:cs="Times New Roman"/>
          <w:color w:val="212121"/>
          <w:sz w:val="28"/>
          <w:szCs w:val="28"/>
          <w:lang w:val="uk-UA"/>
        </w:rPr>
        <w:t>ляються поширені некробіотичні</w:t>
      </w:r>
      <w:r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та во</w:t>
      </w:r>
      <w:r w:rsidR="009C3968">
        <w:rPr>
          <w:rFonts w:ascii="Times New Roman" w:hAnsi="Times New Roman" w:cs="Times New Roman"/>
          <w:color w:val="212121"/>
          <w:sz w:val="28"/>
          <w:szCs w:val="28"/>
          <w:lang w:val="uk-UA"/>
        </w:rPr>
        <w:t>гнищеві дистрофічні зміни тканин</w:t>
      </w:r>
      <w:r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  <w:r w:rsidR="00E3299A" w:rsidRPr="003F606A">
        <w:rPr>
          <w:rFonts w:ascii="Times New Roman" w:hAnsi="Times New Roman" w:cs="Times New Roman"/>
          <w:color w:val="212121"/>
          <w:sz w:val="28"/>
          <w:szCs w:val="28"/>
        </w:rPr>
        <w:t xml:space="preserve"> Оптична щільність ядер базальних клітин ст</w:t>
      </w:r>
      <w:r w:rsidR="00240BAD" w:rsidRPr="003F606A">
        <w:rPr>
          <w:rFonts w:ascii="Times New Roman" w:hAnsi="Times New Roman" w:cs="Times New Roman"/>
          <w:color w:val="212121"/>
          <w:sz w:val="28"/>
          <w:szCs w:val="28"/>
        </w:rPr>
        <w:t>ановить 0,162 ± 0,014 ум. од.</w:t>
      </w:r>
      <w:r w:rsidR="00240BAD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0970D8" w:rsidRPr="003F606A">
        <w:rPr>
          <w:rFonts w:ascii="Times New Roman" w:hAnsi="Times New Roman" w:cs="Times New Roman"/>
          <w:color w:val="212121"/>
          <w:sz w:val="28"/>
          <w:szCs w:val="28"/>
        </w:rPr>
        <w:t>опт.</w:t>
      </w:r>
      <w:r w:rsidR="000970D8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40BAD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>щ</w:t>
      </w:r>
      <w:r w:rsidR="00E3299A" w:rsidRPr="003F606A">
        <w:rPr>
          <w:rFonts w:ascii="Times New Roman" w:hAnsi="Times New Roman" w:cs="Times New Roman"/>
          <w:color w:val="212121"/>
          <w:sz w:val="28"/>
          <w:szCs w:val="28"/>
        </w:rPr>
        <w:t xml:space="preserve">л., </w:t>
      </w:r>
      <w:r w:rsidR="009C3968">
        <w:rPr>
          <w:rFonts w:ascii="Times New Roman" w:hAnsi="Times New Roman" w:cs="Times New Roman"/>
          <w:color w:val="212121"/>
          <w:sz w:val="28"/>
          <w:szCs w:val="28"/>
          <w:lang w:val="uk-UA"/>
        </w:rPr>
        <w:t>о</w:t>
      </w:r>
      <w:r w:rsidR="009C3968" w:rsidRPr="003F606A">
        <w:rPr>
          <w:rFonts w:ascii="Times New Roman" w:hAnsi="Times New Roman" w:cs="Times New Roman"/>
          <w:color w:val="212121"/>
          <w:sz w:val="28"/>
          <w:szCs w:val="28"/>
        </w:rPr>
        <w:t>птична щільність ядер амелобласт</w:t>
      </w:r>
      <w:r w:rsidR="009C3968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>і</w:t>
      </w:r>
      <w:r w:rsidR="009C3968" w:rsidRPr="003F606A">
        <w:rPr>
          <w:rFonts w:ascii="Times New Roman" w:hAnsi="Times New Roman" w:cs="Times New Roman"/>
          <w:color w:val="212121"/>
          <w:sz w:val="28"/>
          <w:szCs w:val="28"/>
        </w:rPr>
        <w:t>в становить 0,118 ± 0,011 ум. од.</w:t>
      </w:r>
      <w:r w:rsidR="009C3968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9C3968" w:rsidRPr="003F606A">
        <w:rPr>
          <w:rFonts w:ascii="Times New Roman" w:hAnsi="Times New Roman" w:cs="Times New Roman"/>
          <w:color w:val="212121"/>
          <w:sz w:val="28"/>
          <w:szCs w:val="28"/>
        </w:rPr>
        <w:t xml:space="preserve">опт. </w:t>
      </w:r>
      <w:r w:rsidR="009C3968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>щ</w:t>
      </w:r>
      <w:r w:rsidR="009C3968" w:rsidRPr="003F606A">
        <w:rPr>
          <w:rFonts w:ascii="Times New Roman" w:hAnsi="Times New Roman" w:cs="Times New Roman"/>
          <w:color w:val="212121"/>
          <w:sz w:val="28"/>
          <w:szCs w:val="28"/>
        </w:rPr>
        <w:t>л., що достовірно нижче в порівнянні з аналогічним показником в групі контролю</w:t>
      </w:r>
      <w:r w:rsidR="009C3968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9C3968" w:rsidRPr="003F606A">
        <w:rPr>
          <w:rFonts w:ascii="Times New Roman" w:hAnsi="Times New Roman" w:cs="Times New Roman"/>
          <w:color w:val="212121"/>
          <w:sz w:val="28"/>
          <w:szCs w:val="28"/>
        </w:rPr>
        <w:t>(</w:t>
      </w:r>
      <w:proofErr w:type="gramStart"/>
      <w:r w:rsidR="009C3968" w:rsidRPr="003F606A">
        <w:rPr>
          <w:rFonts w:ascii="Times New Roman" w:hAnsi="Times New Roman" w:cs="Times New Roman"/>
          <w:color w:val="212121"/>
          <w:sz w:val="28"/>
          <w:szCs w:val="28"/>
        </w:rPr>
        <w:t>р&lt;</w:t>
      </w:r>
      <w:proofErr w:type="gramEnd"/>
      <w:r w:rsidR="009C3968" w:rsidRPr="003F606A">
        <w:rPr>
          <w:rFonts w:ascii="Times New Roman" w:hAnsi="Times New Roman" w:cs="Times New Roman"/>
          <w:color w:val="212121"/>
          <w:sz w:val="28"/>
          <w:szCs w:val="28"/>
        </w:rPr>
        <w:t>0,05).</w:t>
      </w:r>
      <w:r w:rsidR="009C3968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>Спостерігається</w:t>
      </w:r>
      <w:r w:rsidRPr="002E19C6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достовірн</w:t>
      </w:r>
      <w:r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>е</w:t>
      </w:r>
      <w:r w:rsidRPr="002E19C6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зниження товщини</w:t>
      </w:r>
      <w:r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емалі</w:t>
      </w:r>
      <w:r w:rsidR="00E3299A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: в </w:t>
      </w:r>
      <w:r w:rsidR="00E3299A" w:rsidRPr="002E19C6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області анатомічної шийки зуба середнє значення товщини емалі по </w:t>
      </w:r>
      <w:r w:rsidR="004F72B1" w:rsidRPr="002E19C6">
        <w:rPr>
          <w:rFonts w:ascii="Times New Roman" w:hAnsi="Times New Roman" w:cs="Times New Roman"/>
          <w:color w:val="212121"/>
          <w:sz w:val="28"/>
          <w:szCs w:val="28"/>
          <w:lang w:val="uk-UA"/>
        </w:rPr>
        <w:t>групі становить 8,57 ± 0,25мкм,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E3299A" w:rsidRPr="002E19C6">
        <w:rPr>
          <w:rFonts w:ascii="Times New Roman" w:hAnsi="Times New Roman" w:cs="Times New Roman"/>
          <w:color w:val="212121"/>
          <w:sz w:val="28"/>
          <w:szCs w:val="28"/>
          <w:lang w:val="uk-UA"/>
        </w:rPr>
        <w:t>що достовірно нижче відповідного показник</w:t>
      </w:r>
      <w:r w:rsidR="004F72B1" w:rsidRPr="002E19C6">
        <w:rPr>
          <w:rFonts w:ascii="Times New Roman" w:hAnsi="Times New Roman" w:cs="Times New Roman"/>
          <w:color w:val="212121"/>
          <w:sz w:val="28"/>
          <w:szCs w:val="28"/>
          <w:lang w:val="uk-UA"/>
        </w:rPr>
        <w:t>а у інтактних тварин (р</w:t>
      </w:r>
      <w:r w:rsidR="00E3299A" w:rsidRPr="002E19C6">
        <w:rPr>
          <w:rFonts w:ascii="Times New Roman" w:hAnsi="Times New Roman" w:cs="Times New Roman"/>
          <w:color w:val="212121"/>
          <w:sz w:val="28"/>
          <w:szCs w:val="28"/>
          <w:lang w:val="uk-UA"/>
        </w:rPr>
        <w:t>&lt;0,001)</w:t>
      </w:r>
      <w:r w:rsidRPr="002E19C6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  <w:r w:rsidR="000970D8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02887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>Просвіти</w:t>
      </w:r>
      <w:r w:rsidR="0020288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судин </w:t>
      </w:r>
      <w:r w:rsidRPr="002E19C6">
        <w:rPr>
          <w:rFonts w:ascii="Times New Roman" w:hAnsi="Times New Roman" w:cs="Times New Roman"/>
          <w:color w:val="212121"/>
          <w:sz w:val="28"/>
          <w:szCs w:val="28"/>
          <w:lang w:val="uk-UA"/>
        </w:rPr>
        <w:t>періодонта</w:t>
      </w:r>
      <w:r w:rsidR="0020288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та пульпи</w:t>
      </w:r>
      <w:r w:rsidRPr="002E19C6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>нерівномірно розширені, виявляються дисциркуляторні зміни у вигляді повнокров'я з формуванням дрібновогнищевих крововиливів, с</w:t>
      </w:r>
      <w:r w:rsidR="00202887">
        <w:rPr>
          <w:rFonts w:ascii="Times New Roman" w:hAnsi="Times New Roman" w:cs="Times New Roman"/>
          <w:color w:val="212121"/>
          <w:sz w:val="28"/>
          <w:szCs w:val="28"/>
          <w:lang w:val="uk-UA"/>
        </w:rPr>
        <w:t>таза в капілярах, набряку</w:t>
      </w:r>
      <w:r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  <w:r w:rsidR="000970D8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02887">
        <w:rPr>
          <w:rFonts w:ascii="Times New Roman" w:hAnsi="Times New Roman" w:cs="Times New Roman"/>
          <w:color w:val="212121"/>
          <w:sz w:val="28"/>
          <w:szCs w:val="28"/>
          <w:lang w:val="uk-UA"/>
        </w:rPr>
        <w:t>Щ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</w:rPr>
        <w:t>ільність розташування одонтобласт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>і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</w:rPr>
        <w:t xml:space="preserve">в становить 6167,41 ± 316,48 екз / мм2, 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>о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</w:rPr>
        <w:t>птична щільність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їх 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</w:rPr>
        <w:t>ядер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</w:rPr>
        <w:t>в середньому по групі становить 0,159 ± 0,014 ум.</w:t>
      </w:r>
      <w:r w:rsidR="00240BAD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</w:rPr>
        <w:t>од.</w:t>
      </w:r>
      <w:r w:rsidR="00240BAD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</w:rPr>
        <w:t>опт.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240BAD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>щ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</w:rPr>
        <w:t>л., що достовірно нижче показника в групі контролю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34DB1" w:rsidRPr="003F606A">
        <w:rPr>
          <w:rFonts w:ascii="Times New Roman" w:hAnsi="Times New Roman" w:cs="Times New Roman"/>
          <w:color w:val="212121"/>
          <w:sz w:val="28"/>
          <w:szCs w:val="28"/>
        </w:rPr>
        <w:t>(</w:t>
      </w:r>
      <w:proofErr w:type="gramStart"/>
      <w:r w:rsidR="00434DB1" w:rsidRPr="003F606A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</w:rPr>
        <w:t>&lt;</w:t>
      </w:r>
      <w:proofErr w:type="gramEnd"/>
      <w:r w:rsidR="004F72B1" w:rsidRPr="003F606A">
        <w:rPr>
          <w:rFonts w:ascii="Times New Roman" w:hAnsi="Times New Roman" w:cs="Times New Roman"/>
          <w:color w:val="212121"/>
          <w:sz w:val="28"/>
          <w:szCs w:val="28"/>
        </w:rPr>
        <w:t>0,05).</w:t>
      </w:r>
      <w:r w:rsidR="004F72B1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E3299A" w:rsidRPr="003F606A">
        <w:rPr>
          <w:rFonts w:ascii="Times New Roman" w:hAnsi="Times New Roman" w:cs="Times New Roman"/>
          <w:color w:val="212121"/>
          <w:sz w:val="28"/>
          <w:szCs w:val="28"/>
        </w:rPr>
        <w:t>Шари дент</w:t>
      </w:r>
      <w:r w:rsidR="00E4199A" w:rsidRPr="003F606A">
        <w:rPr>
          <w:rFonts w:ascii="Times New Roman" w:hAnsi="Times New Roman" w:cs="Times New Roman"/>
          <w:color w:val="212121"/>
          <w:sz w:val="28"/>
          <w:szCs w:val="28"/>
        </w:rPr>
        <w:t>ину і предентину дещо звужені</w:t>
      </w:r>
      <w:r w:rsidR="00202887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: </w:t>
      </w:r>
      <w:r w:rsidR="00E3299A" w:rsidRPr="003F606A">
        <w:rPr>
          <w:rFonts w:ascii="Times New Roman" w:hAnsi="Times New Roman" w:cs="Times New Roman"/>
          <w:color w:val="212121"/>
          <w:sz w:val="28"/>
          <w:szCs w:val="28"/>
        </w:rPr>
        <w:t xml:space="preserve">середня товщина дентину по групі становить 166,67 ± 0,72мкм, </w:t>
      </w:r>
      <w:r w:rsidR="00E3299A" w:rsidRPr="003F606A">
        <w:rPr>
          <w:rFonts w:ascii="Times New Roman" w:hAnsi="Times New Roman" w:cs="Times New Roman"/>
          <w:color w:val="212121"/>
          <w:sz w:val="28"/>
          <w:szCs w:val="28"/>
          <w:lang w:val="uk-UA"/>
        </w:rPr>
        <w:t>т</w:t>
      </w:r>
      <w:r w:rsidR="00E3299A" w:rsidRPr="003F606A">
        <w:rPr>
          <w:rFonts w:ascii="Times New Roman" w:hAnsi="Times New Roman" w:cs="Times New Roman"/>
          <w:color w:val="212121"/>
          <w:sz w:val="28"/>
          <w:szCs w:val="28"/>
        </w:rPr>
        <w:t>овщина шару предентину в середньому по групі становить 28,19 ± 0,42мкм і достовірно знижується в порівнянні з відповідним показником у інтактних твари</w:t>
      </w:r>
      <w:r w:rsidR="00434DB1" w:rsidRPr="003F606A">
        <w:rPr>
          <w:rFonts w:ascii="Times New Roman" w:hAnsi="Times New Roman" w:cs="Times New Roman"/>
          <w:color w:val="212121"/>
          <w:sz w:val="28"/>
          <w:szCs w:val="28"/>
        </w:rPr>
        <w:t>н (</w:t>
      </w:r>
      <w:proofErr w:type="gramStart"/>
      <w:r w:rsidR="00434DB1" w:rsidRPr="003F606A">
        <w:rPr>
          <w:rFonts w:ascii="Times New Roman" w:hAnsi="Times New Roman" w:cs="Times New Roman"/>
          <w:color w:val="212121"/>
          <w:sz w:val="28"/>
          <w:szCs w:val="28"/>
        </w:rPr>
        <w:t>р</w:t>
      </w:r>
      <w:r w:rsidR="00E3299A" w:rsidRPr="003F606A">
        <w:rPr>
          <w:rFonts w:ascii="Times New Roman" w:hAnsi="Times New Roman" w:cs="Times New Roman"/>
          <w:color w:val="212121"/>
          <w:sz w:val="28"/>
          <w:szCs w:val="28"/>
        </w:rPr>
        <w:t>&lt;</w:t>
      </w:r>
      <w:proofErr w:type="gramEnd"/>
      <w:r w:rsidR="00E3299A" w:rsidRPr="003F606A">
        <w:rPr>
          <w:rFonts w:ascii="Times New Roman" w:hAnsi="Times New Roman" w:cs="Times New Roman"/>
          <w:color w:val="212121"/>
          <w:sz w:val="28"/>
          <w:szCs w:val="28"/>
        </w:rPr>
        <w:t>0,001).</w:t>
      </w:r>
    </w:p>
    <w:p w:rsidR="00FD282C" w:rsidRPr="002E19C6" w:rsidRDefault="00611AA2" w:rsidP="00FD282C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В ході вивчення захворюваності карієсом за даними стоматологічного обстеження </w:t>
      </w:r>
      <w:r w:rsidR="003F606A">
        <w:rPr>
          <w:rFonts w:ascii="Times New Roman" w:hAnsi="Times New Roman" w:cs="Times New Roman"/>
          <w:sz w:val="28"/>
          <w:szCs w:val="28"/>
          <w:lang w:val="uk-UA"/>
        </w:rPr>
        <w:t>осіб, які працюють під впливом ЕМВ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 виявлено, поширеність каріозних руйнувань - 100%, що становить 1,6 зуба на кожного співробітника, хто звернувся. 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Частота неускладненого карієсу зубів - 81,9%, ускладненого карієсу зубів - 18,1% (пульпіт</w:t>
      </w:r>
      <w:r w:rsidR="000970D8"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 - 10,2%, періодонтит -  7,9%).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 Виявлено більш виражені запальні зміни в пародонті за індексом PMA 48,3% (р≤0,05%), за індексом CP</w:t>
      </w:r>
      <w:r w:rsidR="00E4199A"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ITN у групі 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>робітників пресово-зварювального цеху ХТЗ зі стажем роботи до 5 років відсоток здорових секстантів склав 46,7±0,9%, в групах зі стажем роботи від 5 до 10 років - 31,5±1,7% (р≤0,05%), в групі зі стажем більше 10 років відповідно - 17,6±2,5% (р≤0,05%), у контрольній групі відсоток здорових секстанті</w:t>
      </w:r>
      <w:r w:rsidR="000970D8"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в склав 56,4±0,86% (р≤0,05%). 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>Карієс зубів, патологічні зміни тканин пародонту обстежених співробітників, працюючих в умовах впливу електромагнітного випромінювання, характеризуються високою інтенсивністю і має виражену залежність від віку, статі та стажу роботи.</w:t>
      </w:r>
    </w:p>
    <w:p w:rsidR="00FD282C" w:rsidRPr="002E19C6" w:rsidRDefault="00611AA2" w:rsidP="00FD282C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FD282C">
        <w:rPr>
          <w:rFonts w:ascii="Times New Roman" w:hAnsi="Times New Roman" w:cs="Times New Roman"/>
          <w:sz w:val="28"/>
          <w:szCs w:val="28"/>
          <w:lang w:val="uk-UA"/>
        </w:rPr>
        <w:t>Встановлено, що під впливом електромагнітного випромінювання, у робітників пресово-зварювального цеху ХТЗ нижчий вміст секреторн</w:t>
      </w:r>
      <w:r w:rsidR="00E4199A"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ого імуноглобуліна А на 28,39% 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>(р≤0,05%) та лізоциму на 42,89% (р≤0,05%), ніж у робітників контрол</w:t>
      </w:r>
      <w:r w:rsidR="00E4199A"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ьної групи. Виявлено  зниження 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>вмісту заг</w:t>
      </w:r>
      <w:r w:rsidR="00E4199A"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ального білка в ротовій рідині 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>на 22,25% (р≤0,05%)  на тлі значного збільшення протеолітичної активності в ротов</w:t>
      </w:r>
      <w:r w:rsidR="000970D8"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ій рідині на 128,93% (р≤0,05%). 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>За умов тривалої дії електромагнітного випромінювання промислової частоти спостерігаєть</w:t>
      </w:r>
      <w:r w:rsidR="00E4199A"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ся зниження активності амілази 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>на 60,0% (р≤0,05%), підвищення активності кислої фосфатази на 105,79% (р≤0,05%), підвищення активності калікреїну на 32,78% (р≤0,05%), вірогідне зниження значення рН на 5,7</w:t>
      </w:r>
      <w:r w:rsidR="00E4199A"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1%, медіана складає 6,6. 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>Вміст калію вірогідно підвищувався на 21,66% (р≤0,05%), вміст натрію на знижувався на 21,14% (р≤0,05%).</w:t>
      </w:r>
      <w:r w:rsidR="000970D8"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82C">
        <w:rPr>
          <w:rStyle w:val="notranslate"/>
          <w:sz w:val="28"/>
          <w:szCs w:val="28"/>
          <w:lang w:val="uk-UA"/>
        </w:rPr>
        <w:t xml:space="preserve">Спостерігається зниження в 1,54 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>(р≤0,05%)</w:t>
      </w:r>
      <w:r w:rsidRPr="00FD282C">
        <w:rPr>
          <w:rStyle w:val="notranslate"/>
          <w:sz w:val="28"/>
          <w:szCs w:val="28"/>
          <w:lang w:val="uk-UA"/>
        </w:rPr>
        <w:t xml:space="preserve"> рази коефіцієнту співвідношення натрію до калію у працівників 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>пресово-зварювального цеху ХТЗ</w:t>
      </w:r>
      <w:r w:rsidRPr="00FD2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282C">
        <w:rPr>
          <w:rStyle w:val="notranslate"/>
          <w:sz w:val="28"/>
          <w:szCs w:val="28"/>
          <w:lang w:val="uk-UA"/>
        </w:rPr>
        <w:t xml:space="preserve">порівняно зі здоровими людьми. 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Вірогідне підвищення вмісту кальцію в ротовій рідині на 21,28% (р≤0,05%), вміст фосфору не відрізнявся від норми (р&gt;0,05%), але спостерігалось збільшення коефіцієнту співвідношення кальцію до фосфору на 17,85% (р≤0,05%) у порівнянні зі здоровими людьми. </w:t>
      </w:r>
    </w:p>
    <w:p w:rsidR="00FD282C" w:rsidRPr="002E19C6" w:rsidRDefault="00611AA2" w:rsidP="00FD282C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FD282C">
        <w:rPr>
          <w:rFonts w:ascii="Times New Roman" w:hAnsi="Times New Roman" w:cs="Times New Roman"/>
          <w:sz w:val="28"/>
          <w:szCs w:val="28"/>
          <w:lang w:val="uk-UA"/>
        </w:rPr>
        <w:t>Визначено, що ротова рідина є індикатором негативного впливу неіонізуючого електромагнітного випромінювання на організм, в результаті чого змінюються</w:t>
      </w:r>
      <w:r w:rsidRPr="00FD282C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>основні досліджувані імунологічні (секреторний імуноглобулін А, лізоцим), біохімічні показники (загальний білок, протеолітична активність слини, ферменти: амілаза, кисла та лужна фосфатаза; активність кініну та біогенні елементи) та показники</w:t>
      </w:r>
      <w:r w:rsidRPr="00FD282C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кислотно-лужного балансу</w:t>
      </w:r>
      <w:r w:rsidRPr="00FD28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1AA2" w:rsidRPr="00FD282C" w:rsidRDefault="009C3968" w:rsidP="00FD282C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SFRM1095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</w:t>
      </w:r>
      <w:r w:rsidR="00611AA2" w:rsidRPr="00FD282C">
        <w:rPr>
          <w:rFonts w:ascii="Times New Roman" w:hAnsi="Times New Roman" w:cs="Times New Roman"/>
          <w:sz w:val="28"/>
          <w:szCs w:val="28"/>
          <w:lang w:val="uk-UA"/>
        </w:rPr>
        <w:t xml:space="preserve"> схеми комплексного лікування та профілактики патологічних змін тканин порожнини рота із застосуванням методів і засобів патогенетичної дії для досліджуваного контингенту. 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</w:rPr>
        <w:t>На покращення результатів огляду основної групі вказують дані гігієнічного індексу OHI-S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  <w:lang w:val="uk-UA"/>
        </w:rPr>
        <w:t>Ч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</w:rPr>
        <w:t xml:space="preserve">ерез 4-6 місяців після профілактичних заходів 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показник індексу склав 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</w:rPr>
        <w:t>менше 0,6, що відповідає хорошому рівню гігієни,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</w:rPr>
        <w:t xml:space="preserve"> через 6-12 місяців менше 1,5, що відповідає задовільн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  <w:lang w:val="uk-UA"/>
        </w:rPr>
        <w:t>ому рівню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</w:rPr>
        <w:t xml:space="preserve"> гігієн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и 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</w:rPr>
        <w:t>порожнини рота.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Відзначається зниження показників індексу 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</w:rPr>
        <w:t>CPITN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Через 6-12 після проведення профілактичних заходів зафіксовано зменшення глибини пародонтальних кішень у 1,25 разів (80% </w:t>
      </w:r>
      <w:r w:rsidR="00611AA2" w:rsidRPr="00FD282C">
        <w:rPr>
          <w:rFonts w:ascii="Times New Roman" w:hAnsi="Times New Roman" w:cs="Times New Roman"/>
          <w:sz w:val="28"/>
          <w:szCs w:val="28"/>
          <w:lang w:val="uk-UA"/>
        </w:rPr>
        <w:t>(р≤0,05%)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  <w:lang w:val="uk-UA"/>
        </w:rPr>
        <w:t>), а кількість здорових сектантів збільшілась на 1,01</w:t>
      </w:r>
      <w:r w:rsidR="00611AA2" w:rsidRPr="00FD282C">
        <w:rPr>
          <w:rFonts w:ascii="Times New Roman" w:hAnsi="Times New Roman" w:cs="Times New Roman"/>
          <w:sz w:val="28"/>
          <w:szCs w:val="28"/>
          <w:lang w:val="uk-UA"/>
        </w:rPr>
        <w:t>(р≤0,05%)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При візначенні індекса 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</w:rPr>
        <w:t>PMA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 легкому, середньому та важкому ступені запалення, через 6-12 місяців також спостерігається позитивна 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динаміка, на що вказує зменшення індексної оцінки у 7,8 разів (12,82% </w:t>
      </w:r>
      <w:r w:rsidR="00611AA2" w:rsidRPr="00FD282C">
        <w:rPr>
          <w:rFonts w:ascii="Times New Roman" w:hAnsi="Times New Roman" w:cs="Times New Roman"/>
          <w:sz w:val="28"/>
          <w:szCs w:val="28"/>
          <w:lang w:val="uk-UA"/>
        </w:rPr>
        <w:t>(р≤0,05%)</w:t>
      </w:r>
      <w:r w:rsidR="00611AA2" w:rsidRPr="00FD282C">
        <w:rPr>
          <w:rFonts w:ascii="Times New Roman" w:eastAsiaTheme="minorEastAsia" w:hAnsi="Times New Roman" w:cs="Times New Roman"/>
          <w:sz w:val="28"/>
          <w:szCs w:val="28"/>
          <w:lang w:val="uk-UA"/>
        </w:rPr>
        <w:t>).</w:t>
      </w:r>
      <w:r w:rsidR="00900493" w:rsidRPr="00900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493" w:rsidRPr="00CF5FE9">
        <w:rPr>
          <w:rFonts w:ascii="Times New Roman" w:hAnsi="Times New Roman" w:cs="Times New Roman"/>
          <w:sz w:val="28"/>
          <w:szCs w:val="28"/>
          <w:lang w:val="uk-UA"/>
        </w:rPr>
        <w:t>Карі</w:t>
      </w:r>
      <w:r w:rsidR="0090049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00493" w:rsidRPr="00CF5FE9">
        <w:rPr>
          <w:rFonts w:ascii="Times New Roman" w:hAnsi="Times New Roman" w:cs="Times New Roman"/>
          <w:sz w:val="28"/>
          <w:szCs w:val="28"/>
          <w:lang w:val="uk-UA"/>
        </w:rPr>
        <w:t>сопрофілактична ефективність запропонованого профілактичного комплексу за 12 місяців спостережень в основній групі склала 25,34%.</w:t>
      </w:r>
    </w:p>
    <w:p w:rsidR="00A21559" w:rsidRPr="004336F1" w:rsidRDefault="00A21559" w:rsidP="00A21559">
      <w:pPr>
        <w:pStyle w:val="1"/>
        <w:spacing w:line="240" w:lineRule="auto"/>
        <w:ind w:firstLine="709"/>
        <w:rPr>
          <w:lang w:val="uk-UA"/>
        </w:rPr>
      </w:pPr>
    </w:p>
    <w:p w:rsidR="00611AA2" w:rsidRDefault="00611AA2" w:rsidP="00A21559">
      <w:pPr>
        <w:pStyle w:val="1"/>
        <w:spacing w:line="240" w:lineRule="auto"/>
        <w:ind w:firstLine="709"/>
        <w:rPr>
          <w:lang w:val="uk-UA"/>
        </w:rPr>
      </w:pPr>
      <w:r w:rsidRPr="004336F1">
        <w:rPr>
          <w:lang w:val="uk-UA"/>
        </w:rPr>
        <w:t>ПРАКТИЧНІ РЕКОМЕНДАЦІЇ</w:t>
      </w:r>
      <w:bookmarkEnd w:id="2"/>
    </w:p>
    <w:p w:rsidR="000D4334" w:rsidRDefault="000D4334" w:rsidP="00C523DC">
      <w:pPr>
        <w:pStyle w:val="1"/>
        <w:spacing w:line="240" w:lineRule="auto"/>
        <w:jc w:val="left"/>
        <w:rPr>
          <w:rFonts w:eastAsia="Calibri"/>
          <w:lang w:val="uk-UA"/>
        </w:rPr>
      </w:pPr>
      <w:bookmarkStart w:id="3" w:name="_Toc37791639"/>
    </w:p>
    <w:p w:rsidR="00C523DC" w:rsidRDefault="00B52BF9" w:rsidP="00C523D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3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ранньої діагностики та оцінки ризику формування патології </w:t>
      </w:r>
      <w:r w:rsidR="00B06033" w:rsidRPr="00C523DC">
        <w:rPr>
          <w:rFonts w:ascii="Times New Roman" w:hAnsi="Times New Roman" w:cs="Times New Roman"/>
          <w:spacing w:val="4"/>
          <w:sz w:val="28"/>
          <w:szCs w:val="28"/>
          <w:lang w:val="uk-UA"/>
        </w:rPr>
        <w:t>пародонту та твердих тканин зубів</w:t>
      </w:r>
      <w:r w:rsidRPr="00C523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осіб, </w:t>
      </w:r>
      <w:r w:rsidR="00B06033" w:rsidRPr="00C52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 піддаються впливу електромагнітного випромінювання</w:t>
      </w:r>
      <w:r w:rsidRPr="00C523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при проведенні планових щорічних комплексних медичних оглядів рекомендовано </w:t>
      </w:r>
      <w:r w:rsidR="00C523DC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C523D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раховувати комплекс факторів</w:t>
      </w:r>
      <w:r w:rsidR="00B06033" w:rsidRPr="00C523D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 який відображає такі клінічні показники як потреба у лікуванні пародонта</w:t>
      </w:r>
      <w:r w:rsidR="00B06033"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6033" w:rsidRPr="00C523D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оцінка гігієнічного індексу</w:t>
      </w:r>
      <w:r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 та індекс КПВ</w:t>
      </w:r>
      <w:r w:rsidR="00B06033" w:rsidRPr="00C523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6033" w:rsidRPr="00C523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23DC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C523DC" w:rsidRPr="00C523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опереднє </w:t>
      </w:r>
      <w:r w:rsidR="001E483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одноразова</w:t>
      </w:r>
      <w:r w:rsidR="00C523DC" w:rsidRPr="00C523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23DC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B06033" w:rsidRPr="00C523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цінка </w:t>
      </w:r>
      <w:r w:rsidR="00B06033" w:rsidRPr="00C523DC">
        <w:rPr>
          <w:rFonts w:ascii="Times New Roman" w:hAnsi="Times New Roman" w:cs="Times New Roman"/>
          <w:sz w:val="28"/>
          <w:szCs w:val="28"/>
          <w:lang w:val="uk-UA"/>
        </w:rPr>
        <w:t>кислотно-лужного балансу (</w:t>
      </w:r>
      <w:r w:rsidR="00B06033" w:rsidRPr="00C523DC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B06033" w:rsidRPr="00C523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06033" w:rsidRPr="002E1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033" w:rsidRPr="00C523DC">
        <w:rPr>
          <w:rFonts w:ascii="Times New Roman" w:hAnsi="Times New Roman" w:cs="Times New Roman"/>
          <w:sz w:val="28"/>
          <w:szCs w:val="28"/>
          <w:lang w:val="uk-UA"/>
        </w:rPr>
        <w:t>та визначення імунологічних показників ротової рідини (</w:t>
      </w:r>
      <w:r w:rsidR="00B06033" w:rsidRPr="00C523D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B06033"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033" w:rsidRPr="00C523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06033"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 та лізоцим).</w:t>
      </w:r>
      <w:r w:rsidR="00B06033" w:rsidRPr="002E1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23DC" w:rsidRDefault="00B06033" w:rsidP="00C523D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ефективності лікувально-профілактичних заходів у осіб, які працюють в умовах негативного впливу неіонізуючого електромагнітного випромінювання, з метою корекції місцевого імунітету порожнини рота, поряд з базовою терапією нами рекомендовано застосовувати індивідуалізовану </w:t>
      </w:r>
      <w:r w:rsidRPr="00C523D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терапевтичну стоматологічну схему</w:t>
      </w:r>
      <w:r w:rsidRPr="00C523DC">
        <w:rPr>
          <w:rFonts w:ascii="Times New Roman" w:hAnsi="Times New Roman" w:cs="Times New Roman"/>
          <w:sz w:val="28"/>
          <w:szCs w:val="28"/>
          <w:lang w:val="uk-UA"/>
        </w:rPr>
        <w:t>: професійн</w:t>
      </w:r>
      <w:r w:rsidR="00C523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 гігієн</w:t>
      </w:r>
      <w:r w:rsidR="00C523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 та санація порожнини рота, обов'язковий</w:t>
      </w:r>
      <w:r w:rsidRPr="002E1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3DC">
        <w:rPr>
          <w:rFonts w:ascii="Times New Roman" w:hAnsi="Times New Roman" w:cs="Times New Roman"/>
          <w:sz w:val="28"/>
          <w:szCs w:val="28"/>
          <w:lang w:val="uk-UA"/>
        </w:rPr>
        <w:t>інструктаж та навч</w:t>
      </w:r>
      <w:r w:rsidR="00C523DC"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ання гігієні порожнини рота, використання засобів що </w:t>
      </w:r>
      <w:r w:rsidRPr="00C523DC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C523DC" w:rsidRPr="00C523D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3DC" w:rsidRPr="00C523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 своєму складі Xylotol </w:t>
      </w:r>
      <w:r w:rsidR="00C523D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523DC">
        <w:rPr>
          <w:rFonts w:ascii="Times New Roman" w:hAnsi="Times New Roman" w:cs="Times New Roman"/>
          <w:sz w:val="28"/>
          <w:szCs w:val="28"/>
          <w:lang w:val="uk-UA"/>
        </w:rPr>
        <w:t>2 рази на день</w:t>
      </w:r>
      <w:r w:rsidR="00C523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23DC" w:rsidRPr="00C523DC">
        <w:rPr>
          <w:rFonts w:ascii="Times New Roman" w:hAnsi="Times New Roman" w:cs="Times New Roman"/>
          <w:sz w:val="28"/>
          <w:szCs w:val="28"/>
          <w:lang w:val="uk-UA"/>
        </w:rPr>
        <w:t>курсами по 10-12 днів</w:t>
      </w:r>
      <w:r w:rsidR="00C523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перервою </w:t>
      </w:r>
      <w:r w:rsidR="001E48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C523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20-25 днів),</w:t>
      </w:r>
      <w:r w:rsidR="00C523DC" w:rsidRPr="00C523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523DC" w:rsidRPr="00C523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523DC">
        <w:rPr>
          <w:rFonts w:ascii="Times New Roman" w:hAnsi="Times New Roman" w:cs="Times New Roman"/>
          <w:sz w:val="28"/>
          <w:szCs w:val="28"/>
          <w:lang w:val="uk-UA"/>
        </w:rPr>
        <w:t>ормалізація водного режиму (</w:t>
      </w:r>
      <w:r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30-40 мл </w:t>
      </w:r>
      <w:r w:rsidRPr="002E19C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523D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E19C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523DC"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 маси тіла на день</w:t>
      </w:r>
      <w:r w:rsidR="00C523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523DC"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 та щоденн</w:t>
      </w:r>
      <w:r w:rsidR="00C523D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523DC"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 прийом пробіотиків для порожнини рота</w:t>
      </w:r>
      <w:r w:rsidR="00C523D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523DC" w:rsidRPr="00C523DC">
        <w:rPr>
          <w:rFonts w:ascii="Times New Roman" w:hAnsi="Times New Roman" w:cs="Times New Roman"/>
          <w:sz w:val="28"/>
          <w:szCs w:val="28"/>
          <w:lang w:val="uk-UA"/>
        </w:rPr>
        <w:t>після прийому їжі та чищення зубів, по 1-2 пастил</w:t>
      </w:r>
      <w:r w:rsidR="00C523DC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C523DC" w:rsidRPr="00C523DC">
        <w:rPr>
          <w:rFonts w:ascii="Times New Roman" w:hAnsi="Times New Roman" w:cs="Times New Roman"/>
          <w:sz w:val="28"/>
          <w:szCs w:val="28"/>
          <w:lang w:val="uk-UA"/>
        </w:rPr>
        <w:t xml:space="preserve"> на день, впрод</w:t>
      </w:r>
      <w:r w:rsidR="00C523DC">
        <w:rPr>
          <w:rFonts w:ascii="Times New Roman" w:hAnsi="Times New Roman" w:cs="Times New Roman"/>
          <w:sz w:val="28"/>
          <w:szCs w:val="28"/>
          <w:lang w:val="uk-UA"/>
        </w:rPr>
        <w:t>овж 4 тижнів).</w:t>
      </w:r>
    </w:p>
    <w:p w:rsidR="00B06033" w:rsidRPr="00C523DC" w:rsidRDefault="00B06033" w:rsidP="00C523D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3DC">
        <w:rPr>
          <w:rFonts w:ascii="Times New Roman" w:hAnsi="Times New Roman" w:cs="Times New Roman"/>
          <w:sz w:val="28"/>
          <w:szCs w:val="28"/>
          <w:lang w:val="uk-UA"/>
        </w:rPr>
        <w:t>Особам, працюючим в умовах впливу електромагнітного випромінювання, в залежності від важкості перебігу захворювання тканин пародонту, рекомендована така кратність профілактичного курсу: гінгівіт та легкий ступінь пародонтита 1 раз в 6 місяців, середній та важкий ступінь - 1 раз в 3 місяці.</w:t>
      </w:r>
    </w:p>
    <w:p w:rsidR="00B52BF9" w:rsidRPr="006B0A4F" w:rsidRDefault="00B52BF9" w:rsidP="00C523DC">
      <w:pPr>
        <w:pStyle w:val="af3"/>
        <w:shd w:val="clear" w:color="auto" w:fill="FFFFFF"/>
        <w:spacing w:after="0" w:line="240" w:lineRule="auto"/>
        <w:ind w:left="0" w:firstLine="709"/>
        <w:rPr>
          <w:b/>
          <w:caps/>
          <w:color w:val="000000"/>
          <w:szCs w:val="28"/>
          <w:lang w:val="uk-UA"/>
        </w:rPr>
      </w:pPr>
    </w:p>
    <w:p w:rsidR="00A21559" w:rsidRDefault="002E19C6" w:rsidP="00F9008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5F3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СПИСОК</w:t>
      </w:r>
      <w:r w:rsidR="00B52BF9" w:rsidRPr="002D5F3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11AA2" w:rsidRPr="002D5F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ОПУБЛІКОВАНИХ ПРАЦЬ ЗА ТЕМОЮ ДИСЕРТАЦІЇ</w:t>
      </w:r>
      <w:bookmarkEnd w:id="3"/>
    </w:p>
    <w:p w:rsidR="002E19C6" w:rsidRDefault="002E19C6" w:rsidP="00F90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01D26" w:rsidRPr="00301D26" w:rsidRDefault="00301D26" w:rsidP="00390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Markovskaya IV. The effect of low frequency electromagnetic radiation on the morphology of dental and periodontal tissues (experimental investigation). Wiad Lek. 2019;72(5 cz 1):773-8. PMID: 31175771.</w:t>
      </w:r>
    </w:p>
    <w:p w:rsidR="00F50427" w:rsidRPr="002D5F3F" w:rsidRDefault="00551700" w:rsidP="00F5042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Марковська 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60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Соколова</w:t>
      </w:r>
      <w:r w:rsidRPr="002F4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0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ІІ, Марковська ОВ. Вміст загального білка та активність деяких ферментів у ротовій рідині щурів за умов впливу електромагнітного випромінювання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60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Вісник проблем біології та медицини. 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;(</w:t>
      </w:r>
      <w:r w:rsidRPr="0060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):</w:t>
      </w:r>
      <w:r w:rsidRPr="0060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340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0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2D5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50427" w:rsidRPr="002D5F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r w:rsidR="002D5F3F" w:rsidRPr="002D5F3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Здобувачем</w:t>
      </w:r>
      <w:r w:rsidR="002D5F3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проведено експериментальне дослідження,</w:t>
      </w:r>
      <w:r w:rsidR="002D5F3F" w:rsidRPr="002D5F3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зібрано</w:t>
      </w:r>
      <w:r w:rsidR="00FB6665" w:rsidRPr="00FB666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FB6665" w:rsidRPr="002D5F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допоміжн</w:t>
      </w:r>
      <w:r w:rsidR="00FB666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ий</w:t>
      </w:r>
      <w:r w:rsidR="00FB6665" w:rsidRPr="002D5F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FB666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матеріал та</w:t>
      </w:r>
      <w:r w:rsid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FB6665" w:rsidRPr="002D5F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проведено</w:t>
      </w:r>
      <w:r w:rsidR="00FB666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його</w:t>
      </w:r>
      <w:r w:rsidR="00FB6665" w:rsidRPr="002D5F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лабораторне дослідження</w:t>
      </w:r>
      <w:r w:rsidR="00FB666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</w:t>
      </w:r>
      <w:r w:rsidR="00FB6665" w:rsidRPr="00FB666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FB6665" w:rsidRPr="002D5F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здійснено статистичне опрацювання даних,</w:t>
      </w:r>
      <w:r w:rsidR="00FB6665" w:rsidRPr="00FB666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FB6665" w:rsidRPr="002D5F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аналіз результатів</w:t>
      </w:r>
      <w:r w:rsidR="00FB666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</w:t>
      </w:r>
      <w:r w:rsidR="00FB6665" w:rsidRPr="002D5F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FB666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написання статті</w:t>
      </w:r>
      <w:r w:rsidR="00FB6665" w:rsidRPr="002D5F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F50427" w:rsidRPr="00F50427" w:rsidRDefault="00551700" w:rsidP="00F5042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Марковська ІВ, Соколова ІІ. Особливості стоматологічного статусу людей, що працюють в умовах впливу електромагнітного випромінювання промислової частоти. Хірургія Донбасу. 2019;(4):43-8.</w:t>
      </w:r>
      <w:r w:rsidR="00F5042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r w:rsidR="00FB6665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Здобувачем обстежені пацієнти, зібрано клінічний матеріал, виконані клінічні дослідження та узагальнений аналіз клініко-статистичний даних, підготовлено текст статті)</w:t>
      </w:r>
      <w:r w:rsid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</w:p>
    <w:p w:rsidR="00F50427" w:rsidRPr="00F50427" w:rsidRDefault="00551700" w:rsidP="00F5042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Марковська ІВ, Соколова ІІ. Вміст загального білка та активність деяких ферментів у ротовій рідині осіб, які піддаються впливу електромагнітного випромінювання. Вісник проблем біології та медицини. 2020;(1):368-72.</w:t>
      </w:r>
      <w:r w:rsidR="00F5042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F50427" w:rsidRPr="00FB666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r w:rsidR="00FB6665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Здобувачем обстежені пацієнти, </w:t>
      </w:r>
      <w:r w:rsidR="00FB6665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проведен</w:t>
      </w:r>
      <w:r w:rsidR="00FB666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</w:t>
      </w:r>
      <w:r w:rsidR="00FB6665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забір ротової рідини та ії лабораторне дослідження,</w:t>
      </w:r>
      <w:r w:rsidR="00FB6665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виконан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узагальнений 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аналіз отриманих даних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,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їх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статистичн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е опрацювання</w:t>
      </w:r>
      <w:r w:rsidR="00FB6665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, підготовлено текст статті)</w:t>
      </w:r>
      <w:r w:rsidR="00F5042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F50427" w:rsidRPr="00F50427" w:rsidRDefault="00551700" w:rsidP="00F5042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Марковська ІВ, Соколова ІІ. </w:t>
      </w:r>
      <w:r w:rsidRPr="00F50427">
        <w:rPr>
          <w:rFonts w:ascii="Times New Roman" w:eastAsia="Times New Roman" w:hAnsi="Times New Roman" w:cs="Times New Roman"/>
          <w:sz w:val="28"/>
          <w:szCs w:val="28"/>
          <w:lang w:val="uk-UA"/>
        </w:rPr>
        <w:t>Клінічна оцінка ефективності стоматологічного профілактичного комплексу для робітників, які піддаються в пливу електромагнітного випромінювання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50427">
        <w:rPr>
          <w:rFonts w:ascii="Times New Roman" w:eastAsia="Times New Roman" w:hAnsi="Times New Roman" w:cs="Times New Roman"/>
          <w:sz w:val="28"/>
          <w:szCs w:val="28"/>
        </w:rPr>
        <w:t>Art</w:t>
      </w:r>
      <w:r w:rsidRPr="00F504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0427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F504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0427">
        <w:rPr>
          <w:rFonts w:ascii="Times New Roman" w:eastAsia="Times New Roman" w:hAnsi="Times New Roman" w:cs="Times New Roman"/>
          <w:sz w:val="28"/>
          <w:szCs w:val="28"/>
        </w:rPr>
        <w:t>Medicine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2020;1:105-10.</w:t>
      </w:r>
      <w:r w:rsidR="00F5042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r w:rsidR="00FB6665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Здобувачем</w:t>
      </w:r>
      <w:r w:rsidR="00FB6665" w:rsidRPr="00FB6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665" w:rsidRPr="00FB6665">
        <w:rPr>
          <w:rFonts w:ascii="Times New Roman" w:hAnsi="Times New Roman" w:cs="Times New Roman"/>
          <w:i/>
          <w:sz w:val="28"/>
          <w:szCs w:val="28"/>
          <w:lang w:val="uk-UA"/>
        </w:rPr>
        <w:t>розроблен</w:t>
      </w:r>
      <w:r w:rsidR="00FB666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FB6665" w:rsidRPr="00FB66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індивідуалізован</w:t>
      </w:r>
      <w:r w:rsidR="00FB666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FB6665" w:rsidRPr="00FB66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терапевтичн</w:t>
      </w:r>
      <w:r w:rsidR="00FB666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FB6665" w:rsidRPr="00FB66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стоматологічн</w:t>
      </w:r>
      <w:r w:rsidR="00FB666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FB6665" w:rsidRPr="00FB66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схем</w:t>
      </w:r>
      <w:r w:rsidR="00FB6665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6956B7">
        <w:rPr>
          <w:rFonts w:ascii="Times New Roman" w:hAnsi="Times New Roman" w:cs="Times New Roman"/>
          <w:i/>
          <w:sz w:val="28"/>
          <w:szCs w:val="28"/>
          <w:lang w:val="uk-UA"/>
        </w:rPr>
        <w:t>, проведено</w:t>
      </w:r>
      <w:r w:rsidR="00F5042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клінічне обстеження осіб, які працюють в умовах впливу електромагнітного випромінювання, здійснено написання статті, статистичне опрацювання даних, аналіз результатів).</w:t>
      </w:r>
    </w:p>
    <w:p w:rsidR="00F50427" w:rsidRPr="00F50427" w:rsidRDefault="00551700" w:rsidP="00F5042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Марковська ІВ, Соколова ІІ. Вплив неіонізуючого електромагнітного випромінювання на стан тканин порожнини рота та біохімічні показники ротової рідини (огляд літератури). Експериментальна та клінічна стоматологія. 2018;4:8-10.</w:t>
      </w:r>
      <w:r w:rsidR="00F50427" w:rsidRPr="00F50427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Здобувачем</w:t>
      </w:r>
      <w:r w:rsidR="006956B7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F50427" w:rsidRPr="00F50427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проведено </w:t>
      </w:r>
      <w:r w:rsidR="00F5042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вивчення, аналіз, узагальнення та </w:t>
      </w:r>
      <w:r w:rsidR="00F50427" w:rsidRPr="00F50427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опрацювання</w:t>
      </w:r>
      <w:r w:rsidR="00F5042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літературних</w:t>
      </w:r>
      <w:r w:rsidR="00F50427" w:rsidRPr="00F50427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 даних, написання статті).</w:t>
      </w:r>
    </w:p>
    <w:p w:rsidR="00F50427" w:rsidRPr="00F50427" w:rsidRDefault="00551700" w:rsidP="00F5042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Марковська ІВ, Соколова ІІ, Марковська ОВ. Основні біохімічні показники місцевого імунітету рН в ротовій рідині щурів за умов впливу електромагнітного випромінювання змінним електричним полем низької частоти. 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East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European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Scientific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Journal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2018;12(2):29-33.</w:t>
      </w:r>
      <w:r w:rsidR="00F5042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r w:rsidR="006956B7" w:rsidRPr="002D5F3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Здобувачем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проведено експериментальне дослідження,</w:t>
      </w:r>
      <w:r w:rsidR="006956B7" w:rsidRPr="006956B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6956B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проведен</w:t>
      </w:r>
      <w:r w:rsidR="006956B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</w:t>
      </w:r>
      <w:r w:rsidR="006956B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забір ротової рідини та ії лабораторне дослідження,</w:t>
      </w:r>
      <w:r w:rsidR="006956B7" w:rsidRPr="002D5F3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виконан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узагальнений 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аналіз отриманих даних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,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їх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статистичн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е опрацювання</w:t>
      </w:r>
      <w:r w:rsidR="006956B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</w:t>
      </w:r>
      <w:r w:rsidR="006956B7" w:rsidRPr="002D5F3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6956B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написання статті</w:t>
      </w:r>
      <w:r w:rsidR="00F5042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F50427" w:rsidRPr="00F50427" w:rsidRDefault="00551700" w:rsidP="00F5042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Марковська ІВ, Соколова ІІ. Динаміка стоматологічного статусу пацієнтів, які піддаються впливу неіонізуючого низькочастотного електромагнітного випромінювання промислової частоти (70кГц). 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East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European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Scientific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Journal</w:t>
      </w: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2019;9(2):16-9.</w:t>
      </w:r>
      <w:r w:rsidR="00F5042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6956B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Здобувачем обстежені пацієнти, зібрано клінічний матеріал, виконані клінічні дослідження та узагальнений аналіз клініко-статистичний даних, підготовлено текст статті</w:t>
      </w:r>
      <w:r w:rsidR="006956B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  <w:r w:rsidR="00F5042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551700" w:rsidRPr="00D746FE" w:rsidRDefault="00551700" w:rsidP="00F5042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Марковська ІВ, Соколова ІІ. Результати клінічної оцінки розробленного профілактичного комплексу для порожнини рота працівників, які піддаються впливу електромагнітного випромінювання низької частоти. Південноукраїнський медичний науковий журнал. 2019;24:40-4.</w:t>
      </w:r>
      <w:r w:rsidR="00F5042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6956B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Здобувачем</w:t>
      </w:r>
      <w:r w:rsidR="006956B7" w:rsidRPr="00FB6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6B7" w:rsidRPr="00FB6665">
        <w:rPr>
          <w:rFonts w:ascii="Times New Roman" w:hAnsi="Times New Roman" w:cs="Times New Roman"/>
          <w:i/>
          <w:sz w:val="28"/>
          <w:szCs w:val="28"/>
          <w:lang w:val="uk-UA"/>
        </w:rPr>
        <w:t>розроблен</w:t>
      </w:r>
      <w:r w:rsidR="006956B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6956B7" w:rsidRPr="00FB66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індивідуалізован</w:t>
      </w:r>
      <w:r w:rsidR="006956B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6956B7" w:rsidRPr="00FB66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терапевтичн</w:t>
      </w:r>
      <w:r w:rsidR="006956B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6956B7" w:rsidRPr="00FB66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стоматологічн</w:t>
      </w:r>
      <w:r w:rsidR="006956B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6956B7" w:rsidRPr="00FB66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схем</w:t>
      </w:r>
      <w:r w:rsidR="006956B7">
        <w:rPr>
          <w:rFonts w:ascii="Times New Roman" w:hAnsi="Times New Roman" w:cs="Times New Roman"/>
          <w:i/>
          <w:sz w:val="28"/>
          <w:szCs w:val="28"/>
          <w:lang w:val="uk-UA"/>
        </w:rPr>
        <w:t>и, проведено</w:t>
      </w:r>
      <w:r w:rsidR="006956B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клінічне обстеження осіб, які працюють в умовах впливу електромагнітного випромінювання, здійснено статистичне опрац</w:t>
      </w:r>
      <w:r w:rsidR="006956B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ювання даних, аналіз результатів, </w:t>
      </w:r>
      <w:r w:rsidR="006956B7" w:rsidRPr="006956B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6956B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написання статті</w:t>
      </w:r>
      <w:r w:rsidR="006956B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  <w:r w:rsidR="00F5042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D746FE" w:rsidRPr="00D746FE" w:rsidRDefault="00D746FE" w:rsidP="00D746F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2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Марковська ІВ, Соколова ІІ, Мирошниченко МС, винахідники; Харківський національний медичний університет, патентовласник. Спосіб забору слини у щурів. Патент України </w:t>
      </w:r>
      <w:r w:rsidRPr="0051428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UA </w:t>
      </w:r>
      <w:r w:rsidRPr="00514282">
        <w:rPr>
          <w:rFonts w:ascii="Times New Roman" w:eastAsia="Times New Roman" w:hAnsi="Times New Roman" w:cs="Times New Roman"/>
          <w:sz w:val="28"/>
          <w:szCs w:val="28"/>
          <w:lang w:eastAsia="ar-SA"/>
        </w:rPr>
        <w:t>112136</w:t>
      </w:r>
      <w:r w:rsidRPr="0051428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C</w:t>
      </w:r>
      <w:r w:rsidRPr="00514282">
        <w:rPr>
          <w:rFonts w:ascii="Times New Roman" w:eastAsia="Times New Roman" w:hAnsi="Times New Roman" w:cs="Times New Roman"/>
          <w:sz w:val="28"/>
          <w:szCs w:val="28"/>
          <w:lang w:eastAsia="ar-SA"/>
        </w:rPr>
        <w:t>2. 2016 Лип</w:t>
      </w:r>
      <w:r w:rsidRPr="005142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Pr="005142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25.</w:t>
      </w:r>
      <w:r w:rsidRPr="00514282">
        <w:rPr>
          <w:rFonts w:ascii="Times New Roman" w:eastAsia="Calibri" w:hAnsi="Times New Roman" w:cs="Times New Roman"/>
          <w:bCs/>
          <w:i/>
          <w:spacing w:val="-2"/>
          <w:sz w:val="28"/>
          <w:szCs w:val="28"/>
          <w:lang w:val="uk-UA"/>
        </w:rPr>
        <w:t xml:space="preserve"> (</w:t>
      </w:r>
      <w:r w:rsidR="006956B7">
        <w:rPr>
          <w:rFonts w:ascii="Times New Roman" w:eastAsia="Calibri" w:hAnsi="Times New Roman" w:cs="Times New Roman"/>
          <w:bCs/>
          <w:i/>
          <w:spacing w:val="-2"/>
          <w:sz w:val="28"/>
          <w:szCs w:val="28"/>
          <w:lang w:val="uk-UA"/>
        </w:rPr>
        <w:t>Здобувачем</w:t>
      </w:r>
      <w:r w:rsidRPr="00514282">
        <w:rPr>
          <w:rFonts w:ascii="Times New Roman" w:eastAsia="Calibri" w:hAnsi="Times New Roman" w:cs="Times New Roman"/>
          <w:bCs/>
          <w:i/>
          <w:spacing w:val="-2"/>
          <w:sz w:val="28"/>
          <w:szCs w:val="28"/>
          <w:lang w:val="uk-UA"/>
        </w:rPr>
        <w:t xml:space="preserve"> розроб</w:t>
      </w:r>
      <w:r w:rsidR="006956B7">
        <w:rPr>
          <w:rFonts w:ascii="Times New Roman" w:eastAsia="Calibri" w:hAnsi="Times New Roman" w:cs="Times New Roman"/>
          <w:bCs/>
          <w:i/>
          <w:spacing w:val="-2"/>
          <w:sz w:val="28"/>
          <w:szCs w:val="28"/>
          <w:lang w:val="uk-UA"/>
        </w:rPr>
        <w:t xml:space="preserve">лено </w:t>
      </w:r>
      <w:r w:rsidRPr="00514282">
        <w:rPr>
          <w:rFonts w:ascii="Times New Roman" w:eastAsia="Calibri" w:hAnsi="Times New Roman" w:cs="Times New Roman"/>
          <w:bCs/>
          <w:i/>
          <w:spacing w:val="-2"/>
          <w:sz w:val="28"/>
          <w:szCs w:val="28"/>
          <w:lang w:val="uk-UA"/>
        </w:rPr>
        <w:t>спос</w:t>
      </w:r>
      <w:r w:rsidR="006956B7">
        <w:rPr>
          <w:rFonts w:ascii="Times New Roman" w:eastAsia="Calibri" w:hAnsi="Times New Roman" w:cs="Times New Roman"/>
          <w:bCs/>
          <w:i/>
          <w:spacing w:val="-2"/>
          <w:sz w:val="28"/>
          <w:szCs w:val="28"/>
          <w:lang w:val="uk-UA"/>
        </w:rPr>
        <w:t>і</w:t>
      </w:r>
      <w:r w:rsidRPr="00514282">
        <w:rPr>
          <w:rFonts w:ascii="Times New Roman" w:eastAsia="Calibri" w:hAnsi="Times New Roman" w:cs="Times New Roman"/>
          <w:bCs/>
          <w:i/>
          <w:spacing w:val="-2"/>
          <w:sz w:val="28"/>
          <w:szCs w:val="28"/>
          <w:lang w:val="uk-UA"/>
        </w:rPr>
        <w:t>б</w:t>
      </w:r>
      <w:r w:rsidR="006956B7">
        <w:rPr>
          <w:rFonts w:ascii="Times New Roman" w:eastAsia="Calibri" w:hAnsi="Times New Roman" w:cs="Times New Roman"/>
          <w:bCs/>
          <w:i/>
          <w:spacing w:val="-2"/>
          <w:sz w:val="28"/>
          <w:szCs w:val="28"/>
          <w:lang w:val="uk-UA"/>
        </w:rPr>
        <w:t xml:space="preserve"> </w:t>
      </w:r>
      <w:r w:rsidRPr="00514282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забору слини у щурів</w:t>
      </w:r>
      <w:r w:rsidRPr="00514282">
        <w:rPr>
          <w:rFonts w:ascii="Times New Roman" w:eastAsia="Calibri" w:hAnsi="Times New Roman" w:cs="Times New Roman"/>
          <w:bCs/>
          <w:i/>
          <w:spacing w:val="-2"/>
          <w:sz w:val="28"/>
          <w:szCs w:val="28"/>
          <w:lang w:val="uk-UA"/>
        </w:rPr>
        <w:t xml:space="preserve">, </w:t>
      </w:r>
      <w:r w:rsidRPr="00514282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оброблен</w:t>
      </w:r>
      <w:r w:rsidR="000327FF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і</w:t>
      </w:r>
      <w:r w:rsidRPr="00514282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 результати, написана формула винаходу та підготовлен</w:t>
      </w:r>
      <w:r w:rsidR="006956B7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о</w:t>
      </w:r>
      <w:r w:rsidRPr="00514282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 текст заявки</w:t>
      </w:r>
      <w:r w:rsidRPr="00514282">
        <w:rPr>
          <w:rFonts w:ascii="Times New Roman" w:eastAsia="Calibri" w:hAnsi="Times New Roman" w:cs="Times New Roman"/>
          <w:bCs/>
          <w:i/>
          <w:spacing w:val="-2"/>
          <w:sz w:val="28"/>
          <w:szCs w:val="28"/>
          <w:lang w:val="uk-UA"/>
        </w:rPr>
        <w:t>).</w:t>
      </w:r>
    </w:p>
    <w:p w:rsidR="00551700" w:rsidRPr="00741569" w:rsidRDefault="00551700" w:rsidP="00390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Марковская ИВ. Влияние электромагнитного излучения на состояние здоровья человека</w:t>
      </w:r>
      <w:r w:rsidRPr="00741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741569">
        <w:rPr>
          <w:rFonts w:ascii="Times New Roman" w:hAnsi="Times New Roman" w:cs="Times New Roman"/>
          <w:sz w:val="28"/>
          <w:szCs w:val="28"/>
          <w:lang w:val="uk-UA"/>
        </w:rPr>
        <w:t>В: Труды 9-й Всероссийской научно-практической конференции с международным участием; 2014 Нояб</w:t>
      </w:r>
      <w:r>
        <w:rPr>
          <w:rFonts w:ascii="Times New Roman" w:hAnsi="Times New Roman" w:cs="Times New Roman"/>
          <w:sz w:val="28"/>
          <w:szCs w:val="28"/>
          <w:lang w:val="uk-UA"/>
        </w:rPr>
        <w:t>. 20-22; Санкт-Петербург, РФ.</w:t>
      </w:r>
      <w:r w:rsidRPr="00741569">
        <w:rPr>
          <w:rFonts w:ascii="Times New Roman" w:hAnsi="Times New Roman" w:cs="Times New Roman"/>
          <w:sz w:val="28"/>
          <w:szCs w:val="28"/>
          <w:lang w:val="uk-UA"/>
        </w:rPr>
        <w:t xml:space="preserve"> Санкт-Петербург: Санкт-Петербургский политехнический университет Петра Великого; 2013. с. 825-6. (Здоровье – основа человеческого потенциала: проблемы и пути их решения; Т. 9, № 2).</w:t>
      </w:r>
    </w:p>
    <w:p w:rsidR="00551700" w:rsidRPr="00301D26" w:rsidRDefault="00551700" w:rsidP="00390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Марковская ИВ. Влияние электромагнитного излучения на соматометрические показатели крыс</w:t>
      </w:r>
      <w:r w:rsidRPr="008C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В: Медицина третього тисячоліття. Збірник тез міжвузівської конференції молодих вчених та студентів; 2015 Січ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 </w:t>
      </w:r>
      <w:r w:rsidRPr="008C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 Харків, Україна.</w:t>
      </w:r>
      <w:r w:rsidRPr="008C2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Харків: ХНМУ; 2015. с. 454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90E40" w:rsidRPr="00390E40" w:rsidRDefault="00301D26" w:rsidP="00390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Марковская ИВ. Морфологические особенности слизистой оболочки полости рта крыс-самцов линии WAG в возрасте 9-12 мес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60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Вестник РГМУ. 2015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;(</w:t>
      </w:r>
      <w:r w:rsidRPr="0060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):</w:t>
      </w:r>
      <w:r w:rsidRPr="00603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295.</w:t>
      </w:r>
    </w:p>
    <w:p w:rsidR="00514282" w:rsidRPr="006956B7" w:rsidRDefault="00390E40" w:rsidP="0051428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Markovska </w:t>
      </w:r>
      <w:r w:rsidRPr="00390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390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53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Sokolova </w:t>
      </w:r>
      <w:proofErr w:type="gramStart"/>
      <w:r w:rsidRPr="00053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90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390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Gender analysis of the caries intensity in persons which are working under the influence of low-frequency electromagnetic radiation. In: Proceedings of the Fourth International Conference of European Academy of Science; 2019 Jan 20-30; Bonn, Germany. Bonn: EAS; 2019. p. 64-5.</w:t>
      </w:r>
      <w:r w:rsidR="00F5042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6956B7" w:rsidRP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(Здобувачем обстежені пацієнти, зібрано первинний матеріал, виконані клінічні дослідження та аналіз і узагальнення клініко-статистичних даних, підготовлено текст та переклад 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тез</w:t>
      </w:r>
      <w:r w:rsidR="006956B7" w:rsidRP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)</w:t>
      </w:r>
      <w:r w:rsidR="00F50427" w:rsidRPr="006956B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390E40" w:rsidRPr="006956B7" w:rsidRDefault="00390E40" w:rsidP="0051428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Марковська ІВ, Соколова ІІ. Стан твердих тканин зубів у осіб, що працюють під впливом електромагнітного випромінювання. Світова медицина: сучасні тенденції та фактори розвитку. Збірник тез наукових робіт учасників міжнародної науково-практичної конференції; 2019 Січ. 25-26; Львів, Україна. Львів: Львівська медична спільнота; 2019. с. 76-8.</w:t>
      </w:r>
      <w:r w:rsidR="00514282" w:rsidRPr="0051428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6956B7" w:rsidRP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(Здобувачем обстежені пацієнти, зібрано первинний матеріал, виконані клінічні дослідження та аналіз і узагальнення клініко-статистичних даних, підготовлено текст 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тез</w:t>
      </w:r>
      <w:r w:rsidR="00514282" w:rsidRPr="006956B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514282" w:rsidRPr="00514282" w:rsidRDefault="00301D26" w:rsidP="0051428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Марковська ІВ. Вміст основних біохімічних маркерів місцевого імунітету в ротовій рідині експериментальних тварин, які знаходились під впливом низькочастотного електро</w:t>
      </w:r>
      <w:r w:rsidR="00514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магнітного випромінювання (70 кГ</w:t>
      </w:r>
      <w:r w:rsidRPr="0098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ц). В: Медицина третього тисячоліття. Збірник тез міжвузівської конференції молодих вчених та студентів; 2019 Січ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98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29-31; Харків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Україна</w:t>
      </w:r>
      <w:r w:rsidRPr="0098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Харків: ХНМУ; 2019. с. 515-6. </w:t>
      </w:r>
    </w:p>
    <w:p w:rsidR="00301D26" w:rsidRPr="00514282" w:rsidRDefault="00390E40" w:rsidP="0051428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Марковська ІВ, Соколова ІІ. </w:t>
      </w:r>
      <w:r w:rsidR="00301D26" w:rsidRPr="00514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Ротова рідина як об’єкт для прогнозування та діагностики несприятливого впливу неіонізуючого випромінювання на стоматологічне здоров’я. В: Медична наука та практика ХХІ століття. Збірник тез наукових робіт учасників міжнародної науково-практичної конференції; 2019 Лют. 1-2; Київ, Україна. Київ: Київський медичний науковий центр; 2019. с. 96-9.</w:t>
      </w:r>
      <w:r w:rsidR="00514282" w:rsidRPr="00514282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 (</w:t>
      </w:r>
      <w:r w:rsidR="006956B7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Здобувачем</w:t>
      </w:r>
      <w:r w:rsidR="00514282" w:rsidRPr="00514282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 проведено </w:t>
      </w:r>
      <w:r w:rsidR="00514282" w:rsidRPr="0051428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вивчення, аналіз, узагальнення та </w:t>
      </w:r>
      <w:r w:rsidR="00514282" w:rsidRPr="00514282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опрацювання</w:t>
      </w:r>
      <w:r w:rsidR="00514282" w:rsidRPr="0051428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літературних</w:t>
      </w:r>
      <w:r w:rsidR="00514282" w:rsidRPr="00514282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 xml:space="preserve"> даних, написання </w:t>
      </w:r>
      <w:r w:rsidR="00514282" w:rsidRPr="0051428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тез)</w:t>
      </w:r>
      <w:r w:rsidR="00514282" w:rsidRPr="00514282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301D26" w:rsidRPr="00301D26" w:rsidRDefault="00301D26" w:rsidP="00390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01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Марковська ІВ. Профілактика впливу неіонізуючого електромагнітного випромінювання низької частоти (70кГц) на стан тканин порожнини рота. В: Актуальні проблеми стоматології, щелепно-лицевої хірургії, пластичної та реконструктивної хірургії голови та шиї. Матеріали Всеукраїнської науково-практичної конференції з міжнародною участю; 2019 Лист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оп.</w:t>
      </w:r>
      <w:r w:rsidRPr="0015501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14-15; Полтава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Україна</w:t>
      </w:r>
      <w:r w:rsidRPr="00155011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 Полтава: Українська медична стоматологічна академія; 2019. с. 52-3.</w:t>
      </w:r>
    </w:p>
    <w:p w:rsidR="00301D26" w:rsidRPr="00390E40" w:rsidRDefault="00301D26" w:rsidP="00390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Марковська ІВ. Морфофункціональні особливості структурних компонентів твердих тканин зуба експериментальних тварин, які знаходились під впливом електромагнітного випромінювання низької частоти. В: Забезпечення здоров’я нації та здоров’я особистості як пріоритетна функція держави. Матеріали міжнародної науково-практичної конференції; 2020 Січ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6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17-18; Одеса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Україна</w:t>
      </w:r>
      <w:r w:rsidRPr="0046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Одеса: Південна фундація медицини; 2020. с. 41-4.</w:t>
      </w:r>
    </w:p>
    <w:p w:rsidR="00514282" w:rsidRPr="00514282" w:rsidRDefault="00390E40" w:rsidP="0051428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Марковська ІВ. Морфофункціональні особливості структурних компонентів пародонту експериментальних тварин, які знаходились під впливом електромагнітного випромінювання низької частоти. В: Медицина третього тисячоліття. Збірник тез міжвузівської конференції молодих вчених та студентів; 2020 Січ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6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20-22; Харків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Україна</w:t>
      </w:r>
      <w:r w:rsidRPr="00462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Харків: ХНМУ; 2020. с. 503-4.</w:t>
      </w:r>
    </w:p>
    <w:p w:rsidR="00514282" w:rsidRPr="00514282" w:rsidRDefault="00390E40" w:rsidP="0051428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Марковська ІВ, Соколова ІІ. Результати оцінки стоматологічного здоров’я осіб, які працюють в умовах впливу електромагнітного випромінювання промислової частоти, за допомогою анкетування. В: Рівень ефективності та необхідність впливу медичної науки на розвиток медичної практики. Збірник тез наукових робіт учасників міжнародної науково-практичної конференції; 2020 Берез. 6-7; Київ, Україна. Київ: Київський медичний науковий центр; 2020. с. 62-5.</w:t>
      </w:r>
      <w:r w:rsidR="00514282" w:rsidRPr="0051428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(Здобувачем розроблена анкета,</w:t>
      </w:r>
      <w:r w:rsidR="006956B7" w:rsidRP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проведено</w:t>
      </w:r>
      <w:r w:rsidR="006956B7" w:rsidRP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обстежен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ня та анкетування</w:t>
      </w:r>
      <w:r w:rsidR="006956B7" w:rsidRP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пацієнт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ів</w:t>
      </w:r>
      <w:r w:rsidR="006956B7" w:rsidRP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, виконан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</w:t>
      </w:r>
      <w:r w:rsidR="006956B7" w:rsidRP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збір даних</w:t>
      </w:r>
      <w:r w:rsidR="006956B7" w:rsidRP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та 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їх </w:t>
      </w:r>
      <w:r w:rsidR="006956B7" w:rsidRP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узагальнен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ий</w:t>
      </w:r>
      <w:r w:rsidR="006956B7" w:rsidRP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статистични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й</w:t>
      </w:r>
      <w:r w:rsidR="006956B7" w:rsidRP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аналіз, підготовлено текст 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тез</w:t>
      </w:r>
      <w:r w:rsidR="006956B7" w:rsidRP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)</w:t>
      </w:r>
      <w:r w:rsidR="00514282" w:rsidRPr="006956B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514282" w:rsidRPr="00514282" w:rsidRDefault="00301D26" w:rsidP="0051428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2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Марковська ІВ, Соколова ІІ. Вміст біогенних елементів у ротовій рідині осіб, які піддаються впливу електромагнітного випромінювання. В: </w:t>
      </w:r>
      <w:r w:rsidRPr="0051428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Сучасні аспекти теоретичної та практичної стоматології.</w:t>
      </w:r>
      <w:r w:rsidRPr="005142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Матеріали науково-практичної конференції з міжнародною участю; 2020 Трав. 4-5; Чернівці, Україна. Чернівці: БДМУ; 2020. с. 5-6.</w:t>
      </w:r>
      <w:r w:rsidR="00514282" w:rsidRPr="0051428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6956B7" w:rsidRPr="00FB666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Здобувачем обстежені пацієнти, </w:t>
      </w:r>
      <w:r w:rsidR="006956B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проведен</w:t>
      </w:r>
      <w:r w:rsidR="006956B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</w:t>
      </w:r>
      <w:r w:rsidR="006956B7" w:rsidRPr="00F5042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забір ротової рідини та ії лабораторне дослідження,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виконан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узагальнений 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аналіз отриманих даних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,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їх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статистичн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е опрацювання,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підготовлено текст </w:t>
      </w:r>
      <w:r w:rsidR="006956B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тез</w:t>
      </w:r>
      <w:r w:rsidR="006956B7" w:rsidRPr="00FB666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)</w:t>
      </w:r>
      <w:r w:rsidR="00514282" w:rsidRPr="0051428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</w:p>
    <w:p w:rsidR="00202887" w:rsidRPr="001E4835" w:rsidRDefault="00202887" w:rsidP="001E483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611AA2" w:rsidRPr="004336F1" w:rsidRDefault="00611AA2" w:rsidP="00A2155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336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АНОТАЦІЯ</w:t>
      </w:r>
    </w:p>
    <w:p w:rsidR="00611AA2" w:rsidRPr="004336F1" w:rsidRDefault="00611AA2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336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Марковська І.В. </w:t>
      </w:r>
      <w:r w:rsidRPr="00433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Профілактика основних стоматологічних захворювань у </w:t>
      </w:r>
      <w:r w:rsidR="00097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осіб, </w:t>
      </w:r>
      <w:r w:rsidRPr="004336F1">
        <w:rPr>
          <w:rFonts w:ascii="Times New Roman" w:hAnsi="Times New Roman" w:cs="Times New Roman"/>
          <w:b/>
          <w:sz w:val="28"/>
          <w:szCs w:val="28"/>
          <w:lang w:val="uk-UA"/>
        </w:rPr>
        <w:t>які піддають</w:t>
      </w:r>
      <w:r w:rsidR="000970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ся впливу електромагнітного випромінювання </w:t>
      </w:r>
      <w:r w:rsidRPr="004336F1">
        <w:rPr>
          <w:rFonts w:ascii="Times New Roman" w:hAnsi="Times New Roman" w:cs="Times New Roman"/>
          <w:b/>
          <w:sz w:val="28"/>
          <w:szCs w:val="28"/>
          <w:lang w:val="uk-UA"/>
        </w:rPr>
        <w:t>(експериментально-клінічне дослідження).- Рукопис.</w:t>
      </w:r>
    </w:p>
    <w:p w:rsidR="00611AA2" w:rsidRPr="004336F1" w:rsidRDefault="00611AA2" w:rsidP="00A2155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>Дисертація на здобуття наукового ступеня кандидата медичних наук за спеціальністю 14.01.22 «Стоматологія». - Харківський національний медичний університет, МОЗ України, Харків, 2020.</w:t>
      </w:r>
    </w:p>
    <w:p w:rsidR="004A2190" w:rsidRPr="004336F1" w:rsidRDefault="004A2190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робітників, які працюють в умовах впливу електромагнітного випромінювання виявлено, що поширеність каріозних руйнувань досягає 100%, які характеризуються високою інтенсивністю і має виражен</w:t>
      </w:r>
      <w:r w:rsidR="00656352">
        <w:rPr>
          <w:rFonts w:ascii="Times New Roman" w:hAnsi="Times New Roman" w:cs="Times New Roman"/>
          <w:sz w:val="28"/>
          <w:szCs w:val="28"/>
          <w:lang w:val="uk-UA"/>
        </w:rPr>
        <w:t xml:space="preserve">у залежність від віку і статі.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Є кореляційна залежність між рівнем гігієни </w:t>
      </w:r>
      <w:r w:rsidR="00656352">
        <w:rPr>
          <w:rFonts w:ascii="Times New Roman" w:hAnsi="Times New Roman" w:cs="Times New Roman"/>
          <w:sz w:val="28"/>
          <w:szCs w:val="28"/>
          <w:lang w:val="uk-UA"/>
        </w:rPr>
        <w:t>порожнини рота і стажем роботи.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Виявлено більш виражені запальні зміни в пародонті за індексом PMA та CPITN.</w:t>
      </w:r>
    </w:p>
    <w:p w:rsidR="004A2190" w:rsidRPr="004336F1" w:rsidRDefault="004A2190" w:rsidP="00A21559">
      <w:pPr>
        <w:spacing w:after="0" w:line="240" w:lineRule="auto"/>
        <w:ind w:firstLine="709"/>
        <w:jc w:val="both"/>
        <w:rPr>
          <w:rFonts w:ascii="Times New Roman" w:eastAsia="SFRM1095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В експерименті на щурах, виявлені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особливості біохімічного, ім</w:t>
      </w:r>
      <w:r w:rsidR="00E2617E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у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нологічного гомеостазу та кислотно-лужний баланс ротової рідини піддослідних тварин, що зазнали впливу електромагнітного випромінювання.</w:t>
      </w:r>
      <w:r w:rsidR="00E2617E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Та</w:t>
      </w:r>
      <w:r w:rsidR="00E2617E"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17E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з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’яс</w:t>
      </w:r>
      <w:r w:rsidR="00E2617E"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>овані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t xml:space="preserve"> наслідки впливу </w:t>
      </w:r>
      <w:r w:rsidRPr="004336F1">
        <w:rPr>
          <w:rFonts w:ascii="Times New Roman" w:eastAsia="SFRM1095" w:hAnsi="Times New Roman" w:cs="Times New Roman"/>
          <w:sz w:val="28"/>
          <w:szCs w:val="28"/>
          <w:lang w:val="uk-UA"/>
        </w:rPr>
        <w:lastRenderedPageBreak/>
        <w:t>електромагнітного випромінювання на морфологічний стан тканин пародонта та тканин зубів.</w:t>
      </w:r>
    </w:p>
    <w:p w:rsidR="00E2617E" w:rsidRPr="004336F1" w:rsidRDefault="00E2617E" w:rsidP="00A21559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336F1">
        <w:rPr>
          <w:rFonts w:eastAsiaTheme="minorEastAsia"/>
          <w:sz w:val="28"/>
          <w:szCs w:val="28"/>
          <w:lang w:val="uk-UA"/>
        </w:rPr>
        <w:t>Ефективність удосконаленого профілактичного комплексу підтвержена</w:t>
      </w:r>
      <w:r w:rsidRPr="004336F1">
        <w:rPr>
          <w:rFonts w:eastAsiaTheme="minorEastAsia"/>
          <w:sz w:val="28"/>
          <w:szCs w:val="28"/>
        </w:rPr>
        <w:t xml:space="preserve"> результат</w:t>
      </w:r>
      <w:r w:rsidRPr="004336F1">
        <w:rPr>
          <w:rFonts w:eastAsiaTheme="minorEastAsia"/>
          <w:sz w:val="28"/>
          <w:szCs w:val="28"/>
          <w:lang w:val="uk-UA"/>
        </w:rPr>
        <w:t>ами</w:t>
      </w:r>
      <w:r w:rsidRPr="004336F1">
        <w:rPr>
          <w:rFonts w:eastAsiaTheme="minorEastAsia"/>
          <w:sz w:val="28"/>
          <w:szCs w:val="28"/>
        </w:rPr>
        <w:t xml:space="preserve"> </w:t>
      </w:r>
      <w:r w:rsidRPr="004336F1">
        <w:rPr>
          <w:sz w:val="28"/>
          <w:szCs w:val="28"/>
        </w:rPr>
        <w:t>індексних оцінок стану тканин пародонта та дан</w:t>
      </w:r>
      <w:r w:rsidRPr="004336F1">
        <w:rPr>
          <w:sz w:val="28"/>
          <w:szCs w:val="28"/>
          <w:lang w:val="uk-UA"/>
        </w:rPr>
        <w:t xml:space="preserve">их </w:t>
      </w:r>
      <w:r w:rsidRPr="004336F1">
        <w:rPr>
          <w:sz w:val="28"/>
          <w:szCs w:val="28"/>
        </w:rPr>
        <w:t>гігієнічного індексу</w:t>
      </w:r>
      <w:r w:rsidRPr="004336F1">
        <w:rPr>
          <w:rFonts w:eastAsiaTheme="minorEastAsia"/>
          <w:sz w:val="28"/>
          <w:szCs w:val="28"/>
          <w:lang w:val="uk-UA"/>
        </w:rPr>
        <w:t>.</w:t>
      </w:r>
      <w:r w:rsidRPr="004336F1">
        <w:rPr>
          <w:rFonts w:eastAsiaTheme="minorEastAsia"/>
          <w:sz w:val="28"/>
          <w:szCs w:val="28"/>
        </w:rPr>
        <w:t xml:space="preserve"> </w:t>
      </w:r>
      <w:r w:rsidRPr="004336F1">
        <w:rPr>
          <w:rFonts w:eastAsiaTheme="minorEastAsia"/>
          <w:sz w:val="28"/>
          <w:szCs w:val="28"/>
          <w:lang w:val="uk-UA"/>
        </w:rPr>
        <w:t>Ч</w:t>
      </w:r>
      <w:r w:rsidRPr="004336F1">
        <w:rPr>
          <w:rFonts w:eastAsiaTheme="minorEastAsia"/>
          <w:sz w:val="28"/>
          <w:szCs w:val="28"/>
        </w:rPr>
        <w:t xml:space="preserve">ерез 4-6 місяців після профілактичних заходів </w:t>
      </w:r>
      <w:r w:rsidRPr="004336F1">
        <w:rPr>
          <w:rFonts w:eastAsiaTheme="minorEastAsia"/>
          <w:sz w:val="28"/>
          <w:szCs w:val="28"/>
          <w:lang w:val="uk-UA"/>
        </w:rPr>
        <w:t>показник індексу</w:t>
      </w:r>
      <w:r w:rsidRPr="004336F1">
        <w:rPr>
          <w:rFonts w:eastAsiaTheme="minorEastAsia"/>
          <w:sz w:val="28"/>
          <w:szCs w:val="28"/>
        </w:rPr>
        <w:t xml:space="preserve"> OHI-S</w:t>
      </w:r>
      <w:r w:rsidRPr="004336F1">
        <w:rPr>
          <w:rFonts w:eastAsiaTheme="minorEastAsia"/>
          <w:sz w:val="28"/>
          <w:szCs w:val="28"/>
          <w:lang w:val="uk-UA"/>
        </w:rPr>
        <w:t xml:space="preserve"> склав </w:t>
      </w:r>
      <w:r w:rsidRPr="004336F1">
        <w:rPr>
          <w:rFonts w:eastAsiaTheme="minorEastAsia"/>
          <w:sz w:val="28"/>
          <w:szCs w:val="28"/>
        </w:rPr>
        <w:t>менше 0,6, що відповідає хорошому рівню гігієни,</w:t>
      </w:r>
      <w:r w:rsidRPr="004336F1">
        <w:rPr>
          <w:rFonts w:eastAsiaTheme="minorEastAsia"/>
          <w:sz w:val="28"/>
          <w:szCs w:val="28"/>
          <w:lang w:val="uk-UA"/>
        </w:rPr>
        <w:t xml:space="preserve"> а</w:t>
      </w:r>
      <w:r w:rsidRPr="004336F1">
        <w:rPr>
          <w:rFonts w:eastAsiaTheme="minorEastAsia"/>
          <w:sz w:val="28"/>
          <w:szCs w:val="28"/>
        </w:rPr>
        <w:t xml:space="preserve"> через 6-12 місяців менше 1,5, що відповідає задовільн</w:t>
      </w:r>
      <w:r w:rsidRPr="004336F1">
        <w:rPr>
          <w:rFonts w:eastAsiaTheme="minorEastAsia"/>
          <w:sz w:val="28"/>
          <w:szCs w:val="28"/>
          <w:lang w:val="uk-UA"/>
        </w:rPr>
        <w:t>ому рівню</w:t>
      </w:r>
      <w:r w:rsidRPr="004336F1">
        <w:rPr>
          <w:rFonts w:eastAsiaTheme="minorEastAsia"/>
          <w:sz w:val="28"/>
          <w:szCs w:val="28"/>
        </w:rPr>
        <w:t xml:space="preserve"> гігієн</w:t>
      </w:r>
      <w:r w:rsidRPr="004336F1">
        <w:rPr>
          <w:rFonts w:eastAsiaTheme="minorEastAsia"/>
          <w:sz w:val="28"/>
          <w:szCs w:val="28"/>
          <w:lang w:val="uk-UA"/>
        </w:rPr>
        <w:t xml:space="preserve">и </w:t>
      </w:r>
      <w:r w:rsidRPr="004336F1">
        <w:rPr>
          <w:rFonts w:eastAsiaTheme="minorEastAsia"/>
          <w:sz w:val="28"/>
          <w:szCs w:val="28"/>
        </w:rPr>
        <w:t>порожнини рота.</w:t>
      </w:r>
    </w:p>
    <w:p w:rsidR="00E2617E" w:rsidRPr="004336F1" w:rsidRDefault="00E2617E" w:rsidP="00A21559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336F1">
        <w:rPr>
          <w:rFonts w:eastAsiaTheme="minorEastAsia"/>
          <w:sz w:val="28"/>
          <w:szCs w:val="28"/>
        </w:rPr>
        <w:t xml:space="preserve">Відзначається зниження показників індексу CPITN. Через </w:t>
      </w:r>
      <w:r w:rsidRPr="004336F1">
        <w:rPr>
          <w:rFonts w:eastAsiaTheme="minorEastAsia"/>
          <w:sz w:val="28"/>
          <w:szCs w:val="28"/>
          <w:lang w:val="uk-UA"/>
        </w:rPr>
        <w:t>6-</w:t>
      </w:r>
      <w:r w:rsidRPr="004336F1">
        <w:rPr>
          <w:rFonts w:eastAsiaTheme="minorEastAsia"/>
          <w:sz w:val="28"/>
          <w:szCs w:val="28"/>
        </w:rPr>
        <w:t>12</w:t>
      </w:r>
      <w:r w:rsidRPr="004336F1">
        <w:rPr>
          <w:rFonts w:eastAsiaTheme="minorEastAsia"/>
          <w:sz w:val="28"/>
          <w:szCs w:val="28"/>
          <w:lang w:val="uk-UA"/>
        </w:rPr>
        <w:t xml:space="preserve"> </w:t>
      </w:r>
      <w:r w:rsidRPr="004336F1">
        <w:rPr>
          <w:rFonts w:eastAsiaTheme="minorEastAsia"/>
          <w:sz w:val="28"/>
          <w:szCs w:val="28"/>
        </w:rPr>
        <w:t xml:space="preserve">після проведення профілактичних заходів </w:t>
      </w:r>
      <w:r w:rsidRPr="004336F1">
        <w:rPr>
          <w:rFonts w:eastAsiaTheme="minorEastAsia"/>
          <w:sz w:val="28"/>
          <w:szCs w:val="28"/>
          <w:lang w:val="uk-UA"/>
        </w:rPr>
        <w:t>з</w:t>
      </w:r>
      <w:r w:rsidRPr="004336F1">
        <w:rPr>
          <w:rFonts w:eastAsiaTheme="minorEastAsia"/>
          <w:sz w:val="28"/>
          <w:szCs w:val="28"/>
        </w:rPr>
        <w:t xml:space="preserve">афіксовано </w:t>
      </w:r>
      <w:r w:rsidRPr="004336F1">
        <w:rPr>
          <w:rFonts w:eastAsiaTheme="minorEastAsia"/>
          <w:sz w:val="28"/>
          <w:szCs w:val="28"/>
          <w:lang w:val="uk-UA"/>
        </w:rPr>
        <w:t>з</w:t>
      </w:r>
      <w:r w:rsidRPr="004336F1">
        <w:rPr>
          <w:rFonts w:eastAsiaTheme="minorEastAsia"/>
          <w:sz w:val="28"/>
          <w:szCs w:val="28"/>
        </w:rPr>
        <w:t xml:space="preserve">меншення </w:t>
      </w:r>
      <w:r w:rsidRPr="004336F1">
        <w:rPr>
          <w:rFonts w:eastAsiaTheme="minorEastAsia"/>
          <w:sz w:val="28"/>
          <w:szCs w:val="28"/>
          <w:lang w:val="uk-UA"/>
        </w:rPr>
        <w:t>г</w:t>
      </w:r>
      <w:r w:rsidRPr="004336F1">
        <w:rPr>
          <w:rFonts w:eastAsiaTheme="minorEastAsia"/>
          <w:sz w:val="28"/>
          <w:szCs w:val="28"/>
        </w:rPr>
        <w:t>либин</w:t>
      </w:r>
      <w:r w:rsidRPr="004336F1">
        <w:rPr>
          <w:rFonts w:eastAsiaTheme="minorEastAsia"/>
          <w:sz w:val="28"/>
          <w:szCs w:val="28"/>
          <w:lang w:val="uk-UA"/>
        </w:rPr>
        <w:t>и</w:t>
      </w:r>
      <w:r w:rsidRPr="004336F1">
        <w:rPr>
          <w:rFonts w:eastAsiaTheme="minorEastAsia"/>
          <w:sz w:val="28"/>
          <w:szCs w:val="28"/>
        </w:rPr>
        <w:t xml:space="preserve"> пародонтальних кішень у 1,25 разів (80%), а </w:t>
      </w:r>
      <w:r w:rsidRPr="004336F1">
        <w:rPr>
          <w:rFonts w:eastAsiaTheme="minorEastAsia"/>
          <w:sz w:val="28"/>
          <w:szCs w:val="28"/>
          <w:lang w:val="uk-UA"/>
        </w:rPr>
        <w:t>к</w:t>
      </w:r>
      <w:r w:rsidRPr="004336F1">
        <w:rPr>
          <w:rFonts w:eastAsiaTheme="minorEastAsia"/>
          <w:sz w:val="28"/>
          <w:szCs w:val="28"/>
        </w:rPr>
        <w:t>ількість здорових сектантів збільшілась на 1,01.</w:t>
      </w:r>
    </w:p>
    <w:p w:rsidR="00611AA2" w:rsidRDefault="00E2617E" w:rsidP="00A21559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4336F1">
        <w:rPr>
          <w:rFonts w:eastAsiaTheme="minorEastAsia"/>
          <w:sz w:val="28"/>
          <w:szCs w:val="28"/>
          <w:lang w:val="uk-UA"/>
        </w:rPr>
        <w:t xml:space="preserve">При візначенні індекса </w:t>
      </w:r>
      <w:r w:rsidRPr="004336F1">
        <w:rPr>
          <w:rFonts w:eastAsiaTheme="minorEastAsia"/>
          <w:sz w:val="28"/>
          <w:szCs w:val="28"/>
        </w:rPr>
        <w:t>PMA</w:t>
      </w:r>
      <w:r w:rsidRPr="004336F1">
        <w:rPr>
          <w:rFonts w:eastAsiaTheme="minorEastAsia"/>
          <w:sz w:val="28"/>
          <w:szCs w:val="28"/>
          <w:lang w:val="uk-UA"/>
        </w:rPr>
        <w:t xml:space="preserve"> при легкому, середньому та важкому ступені запалення, через 6-12 місяців також спостерігається позитивна динаміка, на що вказує зменшення індексної оцінки у 7,8 разів (12,82%).</w:t>
      </w:r>
    </w:p>
    <w:p w:rsidR="00900493" w:rsidRPr="004336F1" w:rsidRDefault="00900493" w:rsidP="00A21559">
      <w:pPr>
        <w:pStyle w:val="21"/>
        <w:spacing w:after="0" w:line="24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CF5FE9">
        <w:rPr>
          <w:sz w:val="28"/>
          <w:szCs w:val="28"/>
          <w:lang w:val="uk-UA"/>
        </w:rPr>
        <w:t>Каріесопрофілактична ефективність запропонованого профілактичного комплексу за 12 місяців спостережень в основній групі склала 25,34%.</w:t>
      </w:r>
    </w:p>
    <w:p w:rsidR="00611AA2" w:rsidRPr="004336F1" w:rsidRDefault="00611AA2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336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Ключові слова:</w:t>
      </w:r>
      <w:r w:rsidRPr="004336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електромагнітне випромінювання, запальні захворювання пародонта, карієс, слизова оболонка по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ожнини рота, профілактика, прогноз, рання діагностика.</w:t>
      </w:r>
    </w:p>
    <w:p w:rsidR="00434DB1" w:rsidRPr="004336F1" w:rsidRDefault="00434DB1" w:rsidP="00C9227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611AA2" w:rsidRPr="007E0633" w:rsidRDefault="00611AA2" w:rsidP="00A2155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E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АННОТАЦИЯ</w:t>
      </w:r>
    </w:p>
    <w:p w:rsidR="00611AA2" w:rsidRPr="007E0633" w:rsidRDefault="00611AA2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Марковская</w:t>
      </w:r>
      <w:r w:rsidRPr="007E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</w:t>
      </w:r>
      <w:r w:rsidRPr="007E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В. </w:t>
      </w:r>
      <w:r w:rsidRPr="007E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основных стоматологических заболеваний у лиц, подвергающихся воздействию электромагнитного излучения (экспериментально</w:t>
      </w:r>
      <w:r w:rsidRPr="007E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-клиническое</w:t>
      </w:r>
      <w:r w:rsidRPr="007E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исследование</w:t>
      </w:r>
      <w:proofErr w:type="gramStart"/>
      <w:r w:rsidRPr="007E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 .</w:t>
      </w:r>
      <w:proofErr w:type="gramEnd"/>
      <w:r w:rsidRPr="007E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Рукопись.</w:t>
      </w:r>
    </w:p>
    <w:p w:rsidR="00E2617E" w:rsidRPr="007E0633" w:rsidRDefault="00611AA2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Диссертация на соискание ученой степени кандидата медицинских наук по специальности 14.01.22 «Стоматология».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Харьковский национальный медицинский университет, МЗ Украины, Харьков, 2020.</w:t>
      </w:r>
    </w:p>
    <w:p w:rsidR="00F62223" w:rsidRPr="007E0633" w:rsidRDefault="003733DA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E2617E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2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пациентов</w:t>
      </w:r>
      <w:r w:rsidR="00E2617E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работающих в условиях воздействия электромагнитного излучения обнаружено, что распространенность кариозных разрушений достигает 100%</w:t>
      </w:r>
      <w:r w:rsidR="00F62223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</w:t>
      </w:r>
      <w:r w:rsidR="00E2617E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характеризу</w:t>
      </w:r>
      <w:r w:rsidR="00F62223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ется высокой интенсивностью, </w:t>
      </w:r>
      <w:r w:rsidR="00E2617E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имеет выраженную </w:t>
      </w:r>
      <w:r w:rsidR="00656352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зависимость от возраста и пола.</w:t>
      </w:r>
      <w:r w:rsidR="00E2617E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Есть корреляционная зависимость между уровнем гигиены полости рта и стажем работы. Выявлено более выражены</w:t>
      </w:r>
      <w:r w:rsidR="00092796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="00E2617E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воспалительные изменения в пародонте по индексу PMA и CPITN.</w:t>
      </w:r>
    </w:p>
    <w:p w:rsidR="00F62223" w:rsidRPr="007E0633" w:rsidRDefault="00E2617E" w:rsidP="007E0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эксперименте на крысах, </w:t>
      </w:r>
      <w:r w:rsidR="00F62223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изучены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особенности биохимического</w:t>
      </w:r>
      <w:r w:rsidR="00F62223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иммунологического гомеостаза, 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кислотно-щ</w:t>
      </w:r>
      <w:r w:rsidR="00F62223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елочной баланс ротовой жидкости экспериментальных </w:t>
      </w:r>
      <w:r w:rsid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животных. Установлено, что р</w:t>
      </w:r>
      <w:r w:rsidR="007E0633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отовая жидкость экспериментальных животных является индикатором негативного влияния неионизирующих электромагнитного излучения на организм, в результате чего изменяются основные исследуемые биохимические</w:t>
      </w:r>
      <w:r w:rsidR="00F2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</w:t>
      </w:r>
      <w:r w:rsidR="00F2101E" w:rsidRPr="00F2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2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иммунологические</w:t>
      </w:r>
      <w:r w:rsidR="007E0633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показатели антибактериальной </w:t>
      </w:r>
      <w:r w:rsidR="007E0633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защиты слизистых оболочек полости рта</w:t>
      </w:r>
      <w:r w:rsidR="00F2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7E0633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секреторный иммуноглобулин А, лизоцим, общий белок, протеолитическая активность слюны, ферменты: амилаз</w:t>
      </w:r>
      <w:r w:rsid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а, кислая и щелочная фосфатаза; </w:t>
      </w:r>
      <w:r w:rsidR="007E0633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активность кининов и биогенные элементы.</w:t>
      </w:r>
    </w:p>
    <w:p w:rsidR="007E0633" w:rsidRPr="007E0633" w:rsidRDefault="007E0633" w:rsidP="007E0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При изучении воздействи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электромагнитного излучения на морфологическое состояние тканей пародонта и тканей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зубов экспериментальных животных, 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многослойном плоском эпителии слизистой оболочки десен </w:t>
      </w:r>
      <w:r w:rsidR="00AE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определяются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распространен</w:t>
      </w:r>
      <w:r w:rsidR="00AE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ы</w:t>
      </w:r>
      <w:r w:rsidR="00AE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некробиотические и очаговые дистрофические и</w:t>
      </w:r>
      <w:r w:rsidR="00AE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зменения соединительной ткани. 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амелобласт</w:t>
      </w:r>
      <w:r w:rsidR="00AE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ах 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также выявляются признаки распространенных дистрофических и некробиотических изменений, по</w:t>
      </w:r>
      <w:r w:rsidR="00AE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сравнению с группой контроля. 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Наблюдается достоверное снижение толщины эмали по ср</w:t>
      </w:r>
      <w:r w:rsidR="00AE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авнению с контрольной группой. 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Пучки коллагеновых волокон толстые, с очагами </w:t>
      </w:r>
      <w:r w:rsidR="00AE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набухания. 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Артерии периодонта с неравно</w:t>
      </w:r>
      <w:r w:rsidR="00AE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мерно выраженным просветом. 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Просве</w:t>
      </w:r>
      <w:r w:rsidR="00AE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ты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венозных сосудов неравномерно расширены, переполнены кровью.</w:t>
      </w:r>
    </w:p>
    <w:p w:rsidR="007E0633" w:rsidRPr="007E0633" w:rsidRDefault="007E0633" w:rsidP="007E06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пульпе зуба оказываются дисциркуляторные изменения в виде полнокровия сосудов с формированием мелкоочаговых кровоизлияний, ста</w:t>
      </w:r>
      <w:r w:rsidR="00AE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в капиллярах, отека пульпы. 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одонтобластах</w:t>
      </w:r>
      <w:r w:rsidR="00AE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появляются признаки гидропической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дистрофии и некробиоза, достоверное снижение толщины слоя одонтобластов и их плотности расположения, по сравнению с аналогичными показателями у интактных животных.  Обнаруженные патоморфологические изменения в структурных компонентах пульпы обусловливают развитие очаговых дистрофических изменений в дентине и предентин</w:t>
      </w:r>
      <w:r w:rsidR="00AE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 сравнению с группой контроля.</w:t>
      </w:r>
    </w:p>
    <w:p w:rsidR="00F62223" w:rsidRPr="007E0633" w:rsidRDefault="00E2617E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Эффективность усовершенствованного профилактического комплекса подтвержден</w:t>
      </w:r>
      <w:r w:rsidR="00F62223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результатами индексных оценок состояния тканей пародонта и данных гигиеничес</w:t>
      </w:r>
      <w:r w:rsidR="00656352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кого индекса.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Через 4-6 месяцев после профилактических мероприятий показатель индекса OHI-S составил менее 0,6, что соответствует хорошему уровню гигиены, а через 6-12 месяцев менее 1,5, что соответствует удовлетворительном уровню гигиены полости рта.</w:t>
      </w:r>
    </w:p>
    <w:p w:rsidR="00F62223" w:rsidRPr="007E0633" w:rsidRDefault="00E2617E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Отмечается сниже</w:t>
      </w:r>
      <w:r w:rsidR="003733DA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ние показателей индекса CPITN. 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Через 6-12 после проведения профилактических мероприятий зафиксировано уменьшение глубины пародонтальных карманов в 1,25 раз (80%), а количество здоровых сектантов </w:t>
      </w:r>
      <w:r w:rsidR="003733DA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увеличилось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1,01.</w:t>
      </w:r>
    </w:p>
    <w:p w:rsidR="006A724D" w:rsidRDefault="00E2617E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 определения индекса PMA при легко</w:t>
      </w:r>
      <w:r w:rsidR="003733DA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средне</w:t>
      </w:r>
      <w:r w:rsidR="003733DA"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 тяжелой степени воспаления, через 6-12 месяцев также наблюдается положительная динамика, на что указывает уменьшение индексной оценки в 7,8 раз (12,82%).</w:t>
      </w:r>
    </w:p>
    <w:p w:rsidR="00900493" w:rsidRPr="007E0633" w:rsidRDefault="00900493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00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Кариесопрофилактич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еская</w:t>
      </w:r>
      <w:r w:rsidRPr="00900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эффективность предложенного профилактического комплекса за 12 месяцев наблюдений в основной группе составила 25,34%.</w:t>
      </w:r>
    </w:p>
    <w:p w:rsidR="00611AA2" w:rsidRPr="004336F1" w:rsidRDefault="00611AA2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E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Ключевые слов</w:t>
      </w:r>
      <w:r w:rsidRPr="007E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</w:t>
      </w:r>
      <w:r w:rsidRPr="007E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7E06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7E0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лектромагнитное излучение, воспалительные заболевания пародонта, кариес, слизистая оболочка полости рта, профилактика, прогноз, ранняя диагностика.</w:t>
      </w:r>
    </w:p>
    <w:p w:rsidR="00A21559" w:rsidRPr="004336F1" w:rsidRDefault="00A21559" w:rsidP="00A2155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611AA2" w:rsidRPr="004336F1" w:rsidRDefault="00611AA2" w:rsidP="00A2155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4336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SUMMARY</w:t>
      </w:r>
    </w:p>
    <w:p w:rsidR="00611AA2" w:rsidRPr="004336F1" w:rsidRDefault="00611AA2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336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Markovska I.V.  Prevention of major dental diseases in individuals exposed to electroma</w:t>
      </w:r>
      <w:r w:rsidR="006563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gnetic radiation (experimental </w:t>
      </w:r>
      <w:r w:rsidRPr="004336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and clinical study).- Manuscript.</w:t>
      </w:r>
    </w:p>
    <w:p w:rsidR="00F62223" w:rsidRPr="004336F1" w:rsidRDefault="00611AA2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issertation for the degree of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andidate of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edical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ciences in </w:t>
      </w:r>
      <w:r w:rsidR="0065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specialty 14.01.22 "Dentistry".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Khark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v National Medical University, Ministry of Health of Ukraine, Khark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v, 2020.</w:t>
      </w:r>
    </w:p>
    <w:p w:rsidR="00F62223" w:rsidRPr="004336F1" w:rsidRDefault="00F62223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In employees working in conditions of exposure to electromagnetic radiation, it was found that the prevalence of carious damage reaches 100% and is characterized by high intensity, has a pronounced</w:t>
      </w:r>
      <w:r w:rsidR="0065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dependence on age and gender.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There is a correlation between the level of ora</w:t>
      </w:r>
      <w:r w:rsidR="00656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l hygiene and work experience.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Inflammatory changes in periodontal disease are more pronounced by the PMA and CPITN index.</w:t>
      </w:r>
    </w:p>
    <w:p w:rsidR="00F62223" w:rsidRPr="004336F1" w:rsidRDefault="00F62223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In an experiment on rats, the features of biochemical, immunological homeostasis, the acid-base balance of the oral fluid of experimental animals, and the effects of electromagnetic radiation on the morphological state of periodontal tissues and tooth tissues were studied.</w:t>
      </w:r>
    </w:p>
    <w:p w:rsidR="00F62223" w:rsidRPr="004336F1" w:rsidRDefault="00F62223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 effectiveness of the improved prophylactic complex is confirmed by the results of index assessments of the condition of periodontal tissues and data of the hygi</w:t>
      </w:r>
      <w:r w:rsidR="00CD7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enic index.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4-6 months after preventive measures, the OHI-S index was less than 0.6, which corresponds to a good level of hygiene, and after 6-12 months less than 1.5, which corresponds to a satisfactory level of oral hygiene.</w:t>
      </w:r>
    </w:p>
    <w:p w:rsidR="00F62223" w:rsidRPr="004336F1" w:rsidRDefault="00F62223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There is a decrease in the CPITN index.  6-12 after preventive measures, a decrease in the depth of periodontal pockets by 1.25 times (80%) was recorded, and the number of healthy sectarians grew by 1.01.</w:t>
      </w:r>
    </w:p>
    <w:p w:rsidR="00F62223" w:rsidRPr="004336F1" w:rsidRDefault="00F62223" w:rsidP="00A21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When determining the PMA index for mild, moderate and severe inflammation, positive dynamics are also observed after 6-12 months, as indicated by a decrease in the index score by 7.8 times (12.82%).</w:t>
      </w:r>
    </w:p>
    <w:p w:rsidR="00F62223" w:rsidRDefault="00F62223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en-US"/>
        </w:rPr>
        <w:t>During the complex therapy to reduce the effects of electromagnetic radiation on the state of the tissues of the oral cavity, patients disappeared bleeding, pain and discomfort in the gums; significantly decreased swelling of the interdental gingival papillae, they clearly contoured became dense; the gums become pale pink color. Sample Schiller-Pisarev was weakly positive within the gingival papillae, and by the end of the preventive course gave no color, indicating a normalization of glycogen content in the gum.</w:t>
      </w:r>
    </w:p>
    <w:p w:rsidR="00900493" w:rsidRPr="00900493" w:rsidRDefault="00900493" w:rsidP="00A2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493">
        <w:rPr>
          <w:rFonts w:ascii="Times New Roman" w:hAnsi="Times New Roman" w:cs="Times New Roman"/>
          <w:sz w:val="28"/>
          <w:szCs w:val="28"/>
          <w:lang w:val="uk-UA"/>
        </w:rPr>
        <w:t>The carioprophylactic effectiveness of the proposed prophylactic complex for 12 months of observation in the main group was 25.34%.</w:t>
      </w:r>
    </w:p>
    <w:p w:rsidR="001C505D" w:rsidRPr="004336F1" w:rsidRDefault="00611AA2" w:rsidP="004336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336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Key words</w:t>
      </w:r>
      <w:r w:rsidRPr="004336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  <w:r w:rsidRPr="004336F1">
        <w:rPr>
          <w:lang w:val="en-US"/>
        </w:rPr>
        <w:t xml:space="preserve"> </w:t>
      </w:r>
      <w:r w:rsidRPr="0043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electromagnetic radiation, inflammatory periodontal diseases, caries, oral mucosa, prevention, prognosis, early diagnosis.</w:t>
      </w:r>
      <w:bookmarkStart w:id="4" w:name="_Toc37791640"/>
    </w:p>
    <w:p w:rsidR="00202887" w:rsidRDefault="00202887" w:rsidP="00900493">
      <w:pPr>
        <w:pStyle w:val="1"/>
        <w:keepNext w:val="0"/>
        <w:keepLines w:val="0"/>
        <w:spacing w:line="240" w:lineRule="auto"/>
        <w:jc w:val="left"/>
        <w:rPr>
          <w:lang w:val="uk-UA"/>
        </w:rPr>
      </w:pPr>
    </w:p>
    <w:p w:rsidR="00202887" w:rsidRDefault="00202887" w:rsidP="00900493">
      <w:pPr>
        <w:pStyle w:val="1"/>
        <w:keepNext w:val="0"/>
        <w:keepLines w:val="0"/>
        <w:spacing w:line="240" w:lineRule="auto"/>
        <w:jc w:val="left"/>
        <w:rPr>
          <w:lang w:val="uk-UA"/>
        </w:rPr>
      </w:pPr>
    </w:p>
    <w:p w:rsidR="00611AA2" w:rsidRPr="004336F1" w:rsidRDefault="00611AA2" w:rsidP="001C505D">
      <w:pPr>
        <w:pStyle w:val="1"/>
        <w:keepNext w:val="0"/>
        <w:keepLines w:val="0"/>
        <w:spacing w:line="240" w:lineRule="auto"/>
        <w:ind w:firstLine="709"/>
        <w:rPr>
          <w:lang w:val="uk-UA"/>
        </w:rPr>
      </w:pPr>
      <w:r w:rsidRPr="004336F1">
        <w:rPr>
          <w:lang w:val="uk-UA"/>
        </w:rPr>
        <w:t>ПЕРЕЛІК</w:t>
      </w:r>
      <w:r w:rsidRPr="004336F1">
        <w:t xml:space="preserve"> УМОВНИХ ПОЗНАЧЕНЬ</w:t>
      </w:r>
      <w:bookmarkEnd w:id="4"/>
    </w:p>
    <w:p w:rsidR="00611AA2" w:rsidRPr="004336F1" w:rsidRDefault="00611AA2" w:rsidP="00A21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ЕМВ - електромагнітне випромінювання</w:t>
      </w:r>
    </w:p>
    <w:p w:rsidR="00611AA2" w:rsidRDefault="00611AA2" w:rsidP="00A21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КПВ - індекс інтенсивності карієсу постійних зубів</w:t>
      </w:r>
    </w:p>
    <w:p w:rsidR="00A67C8F" w:rsidRPr="004336F1" w:rsidRDefault="00A67C8F" w:rsidP="00A21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ПЗЦ - пресово-зварювальний цех</w:t>
      </w:r>
    </w:p>
    <w:p w:rsidR="00611AA2" w:rsidRPr="004336F1" w:rsidRDefault="00611AA2" w:rsidP="00A21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6F1">
        <w:rPr>
          <w:rFonts w:ascii="Times New Roman" w:hAnsi="Times New Roman" w:cs="Times New Roman"/>
          <w:sz w:val="28"/>
          <w:szCs w:val="28"/>
        </w:rPr>
        <w:t xml:space="preserve">ХТЗ 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336F1">
        <w:rPr>
          <w:rFonts w:ascii="Times New Roman" w:hAnsi="Times New Roman" w:cs="Times New Roman"/>
          <w:sz w:val="28"/>
          <w:szCs w:val="28"/>
        </w:rPr>
        <w:t>Харківський тракторний завод</w:t>
      </w:r>
    </w:p>
    <w:p w:rsidR="00611AA2" w:rsidRPr="004336F1" w:rsidRDefault="00611AA2" w:rsidP="00A21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6F1">
        <w:rPr>
          <w:rFonts w:ascii="Times New Roman" w:hAnsi="Times New Roman" w:cs="Times New Roman"/>
          <w:sz w:val="28"/>
          <w:szCs w:val="28"/>
        </w:rPr>
        <w:t>CPITN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</w:rPr>
        <w:t>- комунальний пародонтальний індекс</w:t>
      </w:r>
    </w:p>
    <w:p w:rsidR="00611AA2" w:rsidRPr="004336F1" w:rsidRDefault="00611AA2" w:rsidP="00A21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6F1">
        <w:rPr>
          <w:rFonts w:ascii="Times New Roman" w:hAnsi="Times New Roman" w:cs="Times New Roman"/>
          <w:sz w:val="28"/>
          <w:szCs w:val="28"/>
        </w:rPr>
        <w:t>OHI-S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</w:rPr>
        <w:t>- спрощений індекс гігієни</w:t>
      </w:r>
    </w:p>
    <w:p w:rsidR="00611AA2" w:rsidRPr="004336F1" w:rsidRDefault="00611AA2" w:rsidP="00A21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6F1">
        <w:rPr>
          <w:rFonts w:ascii="Times New Roman" w:hAnsi="Times New Roman" w:cs="Times New Roman"/>
          <w:sz w:val="28"/>
          <w:szCs w:val="28"/>
        </w:rPr>
        <w:t>PMA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</w:rPr>
        <w:t>-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F1">
        <w:rPr>
          <w:rFonts w:ascii="Times New Roman" w:hAnsi="Times New Roman" w:cs="Times New Roman"/>
          <w:sz w:val="28"/>
          <w:szCs w:val="28"/>
        </w:rPr>
        <w:t>папілярн</w:t>
      </w:r>
      <w:r w:rsidRPr="004336F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336F1">
        <w:rPr>
          <w:rFonts w:ascii="Times New Roman" w:hAnsi="Times New Roman" w:cs="Times New Roman"/>
          <w:sz w:val="28"/>
          <w:szCs w:val="28"/>
        </w:rPr>
        <w:t>-маргінально-альвеолярний індекс</w:t>
      </w:r>
    </w:p>
    <w:p w:rsidR="00611AA2" w:rsidRPr="004336F1" w:rsidRDefault="00611AA2" w:rsidP="00A21559">
      <w:pPr>
        <w:spacing w:after="0" w:line="240" w:lineRule="auto"/>
        <w:ind w:firstLine="709"/>
        <w:rPr>
          <w:lang w:val="uk-UA"/>
        </w:rPr>
      </w:pPr>
      <w:r w:rsidRPr="004336F1">
        <w:rPr>
          <w:rFonts w:ascii="Times New Roman" w:hAnsi="Times New Roman" w:cs="Times New Roman"/>
          <w:sz w:val="28"/>
          <w:szCs w:val="28"/>
          <w:lang w:val="uk-UA"/>
        </w:rPr>
        <w:t>IgA – секреторний імуноглобулін</w:t>
      </w:r>
    </w:p>
    <w:p w:rsidR="00523BC4" w:rsidRPr="004336F1" w:rsidRDefault="00523BC4" w:rsidP="00A21559">
      <w:pPr>
        <w:spacing w:after="0" w:line="240" w:lineRule="auto"/>
        <w:ind w:firstLine="709"/>
      </w:pPr>
    </w:p>
    <w:sectPr w:rsidR="00523BC4" w:rsidRPr="004336F1" w:rsidSect="00931444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CA" w:rsidRDefault="00646ECA" w:rsidP="007433B5">
      <w:pPr>
        <w:spacing w:after="0" w:line="240" w:lineRule="auto"/>
      </w:pPr>
      <w:r>
        <w:separator/>
      </w:r>
    </w:p>
  </w:endnote>
  <w:endnote w:type="continuationSeparator" w:id="0">
    <w:p w:rsidR="00646ECA" w:rsidRDefault="00646ECA" w:rsidP="007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9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CA" w:rsidRDefault="00646ECA" w:rsidP="007433B5">
      <w:pPr>
        <w:spacing w:after="0" w:line="240" w:lineRule="auto"/>
      </w:pPr>
      <w:r>
        <w:separator/>
      </w:r>
    </w:p>
  </w:footnote>
  <w:footnote w:type="continuationSeparator" w:id="0">
    <w:p w:rsidR="00646ECA" w:rsidRDefault="00646ECA" w:rsidP="007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878"/>
      <w:docPartObj>
        <w:docPartGallery w:val="Page Numbers (Top of Page)"/>
        <w:docPartUnique/>
      </w:docPartObj>
    </w:sdtPr>
    <w:sdtEndPr/>
    <w:sdtContent>
      <w:p w:rsidR="009017B2" w:rsidRDefault="00646EC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EA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17B2" w:rsidRDefault="009017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FB" w:rsidRDefault="00CF66FB">
    <w:pPr>
      <w:pStyle w:val="a8"/>
      <w:jc w:val="center"/>
    </w:pPr>
  </w:p>
  <w:p w:rsidR="009017B2" w:rsidRDefault="009017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F1A"/>
    <w:multiLevelType w:val="hybridMultilevel"/>
    <w:tmpl w:val="C9848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882690"/>
    <w:multiLevelType w:val="hybridMultilevel"/>
    <w:tmpl w:val="BA3C49D6"/>
    <w:lvl w:ilvl="0" w:tplc="1042FC4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B73E6"/>
    <w:multiLevelType w:val="hybridMultilevel"/>
    <w:tmpl w:val="05889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785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0426ED"/>
    <w:multiLevelType w:val="hybridMultilevel"/>
    <w:tmpl w:val="2C6EC4AC"/>
    <w:lvl w:ilvl="0" w:tplc="8A3C8AE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CC0B66"/>
    <w:multiLevelType w:val="hybridMultilevel"/>
    <w:tmpl w:val="D6BEF4F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34333ABB"/>
    <w:multiLevelType w:val="hybridMultilevel"/>
    <w:tmpl w:val="B4245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A67862"/>
    <w:multiLevelType w:val="hybridMultilevel"/>
    <w:tmpl w:val="3CEC8C5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49A90E47"/>
    <w:multiLevelType w:val="hybridMultilevel"/>
    <w:tmpl w:val="9B7C8DAC"/>
    <w:lvl w:ilvl="0" w:tplc="1CC40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5513"/>
    <w:multiLevelType w:val="hybridMultilevel"/>
    <w:tmpl w:val="26422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DE075E5"/>
    <w:multiLevelType w:val="hybridMultilevel"/>
    <w:tmpl w:val="8F08B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AA2"/>
    <w:rsid w:val="00004EA4"/>
    <w:rsid w:val="00012964"/>
    <w:rsid w:val="00021735"/>
    <w:rsid w:val="000327FF"/>
    <w:rsid w:val="00054E6E"/>
    <w:rsid w:val="00091977"/>
    <w:rsid w:val="00092796"/>
    <w:rsid w:val="000970D8"/>
    <w:rsid w:val="000D4334"/>
    <w:rsid w:val="000D6555"/>
    <w:rsid w:val="000E10B4"/>
    <w:rsid w:val="00102A05"/>
    <w:rsid w:val="00163BB2"/>
    <w:rsid w:val="0018078F"/>
    <w:rsid w:val="001C21E4"/>
    <w:rsid w:val="001C505D"/>
    <w:rsid w:val="001D652B"/>
    <w:rsid w:val="001E4835"/>
    <w:rsid w:val="001F4969"/>
    <w:rsid w:val="001F6FD8"/>
    <w:rsid w:val="00202887"/>
    <w:rsid w:val="002120C8"/>
    <w:rsid w:val="0023041E"/>
    <w:rsid w:val="00240BAD"/>
    <w:rsid w:val="0025398C"/>
    <w:rsid w:val="00270EE7"/>
    <w:rsid w:val="002C2953"/>
    <w:rsid w:val="002D5F3F"/>
    <w:rsid w:val="002E08B3"/>
    <w:rsid w:val="002E19C6"/>
    <w:rsid w:val="002F07E8"/>
    <w:rsid w:val="00301D26"/>
    <w:rsid w:val="00326BD3"/>
    <w:rsid w:val="003733DA"/>
    <w:rsid w:val="00375203"/>
    <w:rsid w:val="00390E40"/>
    <w:rsid w:val="003C3CAA"/>
    <w:rsid w:val="003D504F"/>
    <w:rsid w:val="003D60E3"/>
    <w:rsid w:val="003F606A"/>
    <w:rsid w:val="003F7D40"/>
    <w:rsid w:val="00415245"/>
    <w:rsid w:val="00415635"/>
    <w:rsid w:val="004336F1"/>
    <w:rsid w:val="00434DB1"/>
    <w:rsid w:val="00441179"/>
    <w:rsid w:val="004418ED"/>
    <w:rsid w:val="00486BB7"/>
    <w:rsid w:val="004A2190"/>
    <w:rsid w:val="004C3ED7"/>
    <w:rsid w:val="004C74FF"/>
    <w:rsid w:val="004F72B1"/>
    <w:rsid w:val="00514282"/>
    <w:rsid w:val="00520D32"/>
    <w:rsid w:val="00523BC4"/>
    <w:rsid w:val="00531DBF"/>
    <w:rsid w:val="0054516A"/>
    <w:rsid w:val="00550FD4"/>
    <w:rsid w:val="00551700"/>
    <w:rsid w:val="00555F3C"/>
    <w:rsid w:val="00594071"/>
    <w:rsid w:val="005C2698"/>
    <w:rsid w:val="005D234E"/>
    <w:rsid w:val="005D3F54"/>
    <w:rsid w:val="005F54B0"/>
    <w:rsid w:val="005F7071"/>
    <w:rsid w:val="00603F7E"/>
    <w:rsid w:val="00611AA2"/>
    <w:rsid w:val="006132E8"/>
    <w:rsid w:val="00622DF7"/>
    <w:rsid w:val="00643185"/>
    <w:rsid w:val="00646ECA"/>
    <w:rsid w:val="00656352"/>
    <w:rsid w:val="00665338"/>
    <w:rsid w:val="0067335F"/>
    <w:rsid w:val="00685EA5"/>
    <w:rsid w:val="006956B7"/>
    <w:rsid w:val="006A724D"/>
    <w:rsid w:val="006E6539"/>
    <w:rsid w:val="006F1438"/>
    <w:rsid w:val="006F360C"/>
    <w:rsid w:val="0071553C"/>
    <w:rsid w:val="007277D5"/>
    <w:rsid w:val="007432E4"/>
    <w:rsid w:val="007433B5"/>
    <w:rsid w:val="0076100C"/>
    <w:rsid w:val="00771868"/>
    <w:rsid w:val="007A661D"/>
    <w:rsid w:val="007E0633"/>
    <w:rsid w:val="008018DD"/>
    <w:rsid w:val="008120AE"/>
    <w:rsid w:val="00827F26"/>
    <w:rsid w:val="0088526F"/>
    <w:rsid w:val="008936ED"/>
    <w:rsid w:val="008E73E4"/>
    <w:rsid w:val="00900493"/>
    <w:rsid w:val="009017B2"/>
    <w:rsid w:val="0090728E"/>
    <w:rsid w:val="00927CBD"/>
    <w:rsid w:val="00931444"/>
    <w:rsid w:val="00952EDA"/>
    <w:rsid w:val="00981F52"/>
    <w:rsid w:val="009B226E"/>
    <w:rsid w:val="009C3968"/>
    <w:rsid w:val="009C3A33"/>
    <w:rsid w:val="009F568A"/>
    <w:rsid w:val="00A21559"/>
    <w:rsid w:val="00A62D45"/>
    <w:rsid w:val="00A67C8F"/>
    <w:rsid w:val="00A757A4"/>
    <w:rsid w:val="00A94F44"/>
    <w:rsid w:val="00AA09B1"/>
    <w:rsid w:val="00AA366A"/>
    <w:rsid w:val="00AC586B"/>
    <w:rsid w:val="00AE0993"/>
    <w:rsid w:val="00AE4B75"/>
    <w:rsid w:val="00B06033"/>
    <w:rsid w:val="00B10061"/>
    <w:rsid w:val="00B10183"/>
    <w:rsid w:val="00B27C96"/>
    <w:rsid w:val="00B31FAC"/>
    <w:rsid w:val="00B520AD"/>
    <w:rsid w:val="00B52BF9"/>
    <w:rsid w:val="00B65215"/>
    <w:rsid w:val="00BC170C"/>
    <w:rsid w:val="00BC66B9"/>
    <w:rsid w:val="00BD7461"/>
    <w:rsid w:val="00C06C4E"/>
    <w:rsid w:val="00C50832"/>
    <w:rsid w:val="00C523DC"/>
    <w:rsid w:val="00C818D8"/>
    <w:rsid w:val="00C92278"/>
    <w:rsid w:val="00C93532"/>
    <w:rsid w:val="00CD7099"/>
    <w:rsid w:val="00CE066C"/>
    <w:rsid w:val="00CE522C"/>
    <w:rsid w:val="00CF66A0"/>
    <w:rsid w:val="00CF66FB"/>
    <w:rsid w:val="00CF7E0F"/>
    <w:rsid w:val="00D177E2"/>
    <w:rsid w:val="00D2454F"/>
    <w:rsid w:val="00D45911"/>
    <w:rsid w:val="00D54115"/>
    <w:rsid w:val="00D746FE"/>
    <w:rsid w:val="00D84BB9"/>
    <w:rsid w:val="00D90B20"/>
    <w:rsid w:val="00D90E9A"/>
    <w:rsid w:val="00D926B2"/>
    <w:rsid w:val="00DA6112"/>
    <w:rsid w:val="00E12CA9"/>
    <w:rsid w:val="00E2617E"/>
    <w:rsid w:val="00E26288"/>
    <w:rsid w:val="00E3299A"/>
    <w:rsid w:val="00E35F11"/>
    <w:rsid w:val="00E4199A"/>
    <w:rsid w:val="00E55ECC"/>
    <w:rsid w:val="00E63A36"/>
    <w:rsid w:val="00E75FE8"/>
    <w:rsid w:val="00E95AEE"/>
    <w:rsid w:val="00EC441A"/>
    <w:rsid w:val="00EC601B"/>
    <w:rsid w:val="00EF79E5"/>
    <w:rsid w:val="00F2101E"/>
    <w:rsid w:val="00F37AA9"/>
    <w:rsid w:val="00F41A3E"/>
    <w:rsid w:val="00F50427"/>
    <w:rsid w:val="00F62223"/>
    <w:rsid w:val="00F70677"/>
    <w:rsid w:val="00F8080C"/>
    <w:rsid w:val="00F83744"/>
    <w:rsid w:val="00F86FB4"/>
    <w:rsid w:val="00F90082"/>
    <w:rsid w:val="00FB6665"/>
    <w:rsid w:val="00FC4A4D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F1371-9F91-48AC-BCEC-EB05CBEA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A2"/>
  </w:style>
  <w:style w:type="paragraph" w:styleId="1">
    <w:name w:val="heading 1"/>
    <w:basedOn w:val="a"/>
    <w:next w:val="a"/>
    <w:link w:val="10"/>
    <w:uiPriority w:val="9"/>
    <w:qFormat/>
    <w:rsid w:val="00611AA2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AA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1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11AA2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rsid w:val="00611AA2"/>
  </w:style>
  <w:style w:type="paragraph" w:styleId="a5">
    <w:name w:val="footer"/>
    <w:basedOn w:val="a"/>
    <w:link w:val="a4"/>
    <w:uiPriority w:val="99"/>
    <w:unhideWhenUsed/>
    <w:rsid w:val="0061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611AA2"/>
  </w:style>
  <w:style w:type="paragraph" w:styleId="21">
    <w:name w:val="Body Text 2"/>
    <w:basedOn w:val="a"/>
    <w:link w:val="22"/>
    <w:uiPriority w:val="99"/>
    <w:rsid w:val="00611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11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1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1AA2"/>
    <w:rPr>
      <w:i/>
      <w:iCs/>
    </w:rPr>
  </w:style>
  <w:style w:type="character" w:customStyle="1" w:styleId="notranslate">
    <w:name w:val="notranslate"/>
    <w:basedOn w:val="a0"/>
    <w:rsid w:val="00611AA2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61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1AA2"/>
  </w:style>
  <w:style w:type="paragraph" w:styleId="HTML">
    <w:name w:val="HTML Preformatted"/>
    <w:basedOn w:val="a"/>
    <w:link w:val="HTML0"/>
    <w:uiPriority w:val="99"/>
    <w:unhideWhenUsed/>
    <w:rsid w:val="00611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1A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AA2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611A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11A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611A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11AA2"/>
    <w:rPr>
      <w:b/>
      <w:bCs/>
      <w:i/>
      <w:iCs/>
      <w:color w:val="4F81BD" w:themeColor="accent1"/>
    </w:rPr>
  </w:style>
  <w:style w:type="paragraph" w:styleId="af0">
    <w:name w:val="caption"/>
    <w:basedOn w:val="a"/>
    <w:next w:val="a"/>
    <w:uiPriority w:val="35"/>
    <w:unhideWhenUsed/>
    <w:qFormat/>
    <w:rsid w:val="00611AA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0"/>
    <w:uiPriority w:val="22"/>
    <w:qFormat/>
    <w:rsid w:val="00B27C96"/>
    <w:rPr>
      <w:b/>
      <w:bCs/>
    </w:rPr>
  </w:style>
  <w:style w:type="character" w:styleId="af2">
    <w:name w:val="Hyperlink"/>
    <w:basedOn w:val="a0"/>
    <w:uiPriority w:val="99"/>
    <w:semiHidden/>
    <w:unhideWhenUsed/>
    <w:rsid w:val="00B27C96"/>
    <w:rPr>
      <w:color w:val="0000FF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B52BF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5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bsmu.edu.ua/childrens-dentistry-department/%D0%B3%D0%BE%D0%BB%D0%BE%D0%B2%D0%BD%D0%B0?authuser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uka.knmu.edu.ua/sierep/main.php?action=razdel&amp;rname=2.&amp;eid=14&amp;subact=edit&amp;editv=239139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nauka.knmu.edu.ua/sierep/main.php?action=razdel&amp;rname=2.&amp;eid=14&amp;subact=edit&amp;editv=23913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OHI-S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5105013015847625E-3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CF-4E20-A4B3-F87E5E7363C5}"/>
                </c:ext>
              </c:extLst>
            </c:dLbl>
            <c:dLbl>
              <c:idx val="1"/>
              <c:layout>
                <c:manualLayout>
                  <c:x val="2.755250650792412E-3"/>
                  <c:y val="-1.8518518518518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CF-4E20-A4B3-F87E5E7363C5}"/>
                </c:ext>
              </c:extLst>
            </c:dLbl>
            <c:dLbl>
              <c:idx val="2"/>
              <c:layout>
                <c:manualLayout>
                  <c:x val="2.755250650792412E-3"/>
                  <c:y val="-2.7777777777778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CF-4E20-A4B3-F87E5E7363C5}"/>
                </c:ext>
              </c:extLst>
            </c:dLbl>
            <c:dLbl>
              <c:idx val="3"/>
              <c:layout>
                <c:manualLayout>
                  <c:x val="5.5105013015847625E-3"/>
                  <c:y val="-1.8518518518518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CF-4E20-A4B3-F87E5E7363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6">
                        <a:lumMod val="75000"/>
                      </a:schemeClr>
                    </a:solidFill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Стаж роботи до 5 років</c:v>
                </c:pt>
                <c:pt idx="1">
                  <c:v>Стаж роботи від 5 до 10 років</c:v>
                </c:pt>
                <c:pt idx="2">
                  <c:v>Стаж роботи понад 10 років</c:v>
                </c:pt>
                <c:pt idx="3">
                  <c:v>Контрольна група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1.31</c:v>
                </c:pt>
                <c:pt idx="1">
                  <c:v>1.85</c:v>
                </c:pt>
                <c:pt idx="2">
                  <c:v>2.2000000000000002</c:v>
                </c:pt>
                <c:pt idx="3">
                  <c:v>1.43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CF-4E20-A4B3-F87E5E736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491456"/>
        <c:axId val="37492992"/>
        <c:axId val="0"/>
      </c:bar3DChart>
      <c:catAx>
        <c:axId val="3749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492992"/>
        <c:crosses val="autoZero"/>
        <c:auto val="1"/>
        <c:lblAlgn val="ctr"/>
        <c:lblOffset val="100"/>
        <c:noMultiLvlLbl val="0"/>
      </c:catAx>
      <c:valAx>
        <c:axId val="3749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9145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Легкий ступінь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63700568538618E-2"/>
                  <c:y val="1.7391758382192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B1-45D6-B958-4B5A052BD6A0}"/>
                </c:ext>
              </c:extLst>
            </c:dLbl>
            <c:dLbl>
              <c:idx val="1"/>
              <c:layout>
                <c:manualLayout>
                  <c:x val="1.5315575308376997E-2"/>
                  <c:y val="-9.9740316281660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B1-45D6-B958-4B5A052BD6A0}"/>
                </c:ext>
              </c:extLst>
            </c:dLbl>
            <c:dLbl>
              <c:idx val="2"/>
              <c:layout>
                <c:manualLayout>
                  <c:x val="-8.3876612197670273E-4"/>
                  <c:y val="-1.1956790525151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B1-45D6-B958-4B5A052BD6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tx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Стаж роботи до 5 років</c:v>
                </c:pt>
                <c:pt idx="1">
                  <c:v>Стаж роботи від 5 до 10 років</c:v>
                </c:pt>
                <c:pt idx="2">
                  <c:v>Стаж роботи понад 10 років</c:v>
                </c:pt>
                <c:pt idx="3">
                  <c:v>Контрольна група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0.85100000000000064</c:v>
                </c:pt>
                <c:pt idx="1">
                  <c:v>0.441</c:v>
                </c:pt>
                <c:pt idx="2">
                  <c:v>0.29700000000000032</c:v>
                </c:pt>
                <c:pt idx="3">
                  <c:v>0.58599999999999997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B1-45D6-B958-4B5A052BD6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ступінь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742357894807732E-2"/>
                  <c:y val="-1.7897460177998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AB1-45D6-B958-4B5A052BD6A0}"/>
                </c:ext>
              </c:extLst>
            </c:dLbl>
            <c:dLbl>
              <c:idx val="1"/>
              <c:layout>
                <c:manualLayout>
                  <c:x val="4.260386309953719E-2"/>
                  <c:y val="-1.0277446247831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B1-45D6-B958-4B5A052BD6A0}"/>
                </c:ext>
              </c:extLst>
            </c:dLbl>
            <c:dLbl>
              <c:idx val="2"/>
              <c:layout>
                <c:manualLayout>
                  <c:x val="5.7736384619658798E-2"/>
                  <c:y val="1.650863351252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AB1-45D6-B958-4B5A052BD6A0}"/>
                </c:ext>
              </c:extLst>
            </c:dLbl>
            <c:dLbl>
              <c:idx val="3"/>
              <c:layout>
                <c:manualLayout>
                  <c:x val="4.2649319252027425E-2"/>
                  <c:y val="-8.7990178620063554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AB1-45D6-B958-4B5A052BD6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Стаж роботи до 5 років</c:v>
                </c:pt>
                <c:pt idx="1">
                  <c:v>Стаж роботи від 5 до 10 років</c:v>
                </c:pt>
                <c:pt idx="2">
                  <c:v>Стаж роботи понад 10 років</c:v>
                </c:pt>
                <c:pt idx="3">
                  <c:v>Контрольна група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0.14500000000000021</c:v>
                </c:pt>
                <c:pt idx="1">
                  <c:v>0.21200000000000024</c:v>
                </c:pt>
                <c:pt idx="2">
                  <c:v>0.28300000000000008</c:v>
                </c:pt>
                <c:pt idx="3">
                  <c:v>0.22700000000000001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AB1-45D6-B958-4B5A052BD6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Важкий ступінь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608117882902636E-2"/>
                  <c:y val="-1.8981790700286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AB1-45D6-B958-4B5A052BD6A0}"/>
                </c:ext>
              </c:extLst>
            </c:dLbl>
            <c:dLbl>
              <c:idx val="1"/>
              <c:layout>
                <c:manualLayout>
                  <c:x val="2.6900117800235612E-2"/>
                  <c:y val="9.77113269401637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AB1-45D6-B958-4B5A052BD6A0}"/>
                </c:ext>
              </c:extLst>
            </c:dLbl>
            <c:dLbl>
              <c:idx val="2"/>
              <c:layout>
                <c:manualLayout>
                  <c:x val="3.628511790356953E-2"/>
                  <c:y val="-1.28190201905695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AB1-45D6-B958-4B5A052BD6A0}"/>
                </c:ext>
              </c:extLst>
            </c:dLbl>
            <c:dLbl>
              <c:idx val="3"/>
              <c:layout>
                <c:manualLayout>
                  <c:x val="3.11930063860128E-2"/>
                  <c:y val="-1.6852640501649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AB1-45D6-B958-4B5A052BD6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0066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Стаж роботи до 5 років</c:v>
                </c:pt>
                <c:pt idx="1">
                  <c:v>Стаж роботи від 5 до 10 років</c:v>
                </c:pt>
                <c:pt idx="2">
                  <c:v>Стаж роботи понад 10 років</c:v>
                </c:pt>
                <c:pt idx="3">
                  <c:v>Контрольна група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8.0000000000000227E-3</c:v>
                </c:pt>
                <c:pt idx="1">
                  <c:v>4.7000000000000014E-2</c:v>
                </c:pt>
                <c:pt idx="2">
                  <c:v>7.6999999999999999E-2</c:v>
                </c:pt>
                <c:pt idx="3">
                  <c:v>1.9000000000000124E-2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AB1-45D6-B958-4B5A052BD6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590912"/>
        <c:axId val="37592448"/>
        <c:axId val="0"/>
      </c:bar3DChart>
      <c:catAx>
        <c:axId val="3759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592448"/>
        <c:crosses val="autoZero"/>
        <c:auto val="1"/>
        <c:lblAlgn val="ctr"/>
        <c:lblOffset val="100"/>
        <c:noMultiLvlLbl val="0"/>
      </c:catAx>
      <c:valAx>
        <c:axId val="375924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7590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74909453523012"/>
          <c:y val="0"/>
          <c:w val="0.21058993969839904"/>
          <c:h val="0.73002754820936644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00415655153851E-2"/>
          <c:y val="4.523587253262925E-2"/>
          <c:w val="0.62671639999766027"/>
          <c:h val="0.835405927544212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Глибина пародонтальних кишень від 4 до 5 мм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1226065892248921E-3"/>
                  <c:y val="3.5820488021713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EA-4579-97AB-89D0F51DE69E}"/>
                </c:ext>
              </c:extLst>
            </c:dLbl>
            <c:dLbl>
              <c:idx val="1"/>
              <c:layout>
                <c:manualLayout>
                  <c:x val="8.122606589224892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EA-4579-97AB-89D0F51DE69E}"/>
                </c:ext>
              </c:extLst>
            </c:dLbl>
            <c:dLbl>
              <c:idx val="2"/>
              <c:layout>
                <c:manualLayout>
                  <c:x val="6.09195494191856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EA-4579-97AB-89D0F51DE69E}"/>
                </c:ext>
              </c:extLst>
            </c:dLbl>
            <c:dLbl>
              <c:idx val="3"/>
              <c:layout>
                <c:manualLayout>
                  <c:x val="2.3994422572178476E-3"/>
                  <c:y val="7.16423960518449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EA-4579-97AB-89D0F51DE6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tx2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Стаж роботи до 5 років</c:v>
                </c:pt>
                <c:pt idx="1">
                  <c:v>Стаж роботи від 5 до 10 років</c:v>
                </c:pt>
                <c:pt idx="2">
                  <c:v>Стаж роботи понад 10 років</c:v>
                </c:pt>
                <c:pt idx="3">
                  <c:v>Контрольна група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0.10400000000000002</c:v>
                </c:pt>
                <c:pt idx="1">
                  <c:v>0.18600000000000044</c:v>
                </c:pt>
                <c:pt idx="2">
                  <c:v>0.223</c:v>
                </c:pt>
                <c:pt idx="3">
                  <c:v>9.3000000000000208E-2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EA-4579-97AB-89D0F51DE6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Глибина пародонтальних кишень більше 6 мм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337168120368369E-2"/>
                  <c:y val="-3.5820488021713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3EA-4579-97AB-89D0F51DE69E}"/>
                </c:ext>
              </c:extLst>
            </c:dLbl>
            <c:dLbl>
              <c:idx val="1"/>
              <c:layout>
                <c:manualLayout>
                  <c:x val="1.8275864825755699E-2"/>
                  <c:y val="1.0746146406514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3EA-4579-97AB-89D0F51DE69E}"/>
                </c:ext>
              </c:extLst>
            </c:dLbl>
            <c:dLbl>
              <c:idx val="2"/>
              <c:layout>
                <c:manualLayout>
                  <c:x val="1.4967191601049869E-2"/>
                  <c:y val="-7.75362539142073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3EA-4579-97AB-89D0F51DE69E}"/>
                </c:ext>
              </c:extLst>
            </c:dLbl>
            <c:dLbl>
              <c:idx val="3"/>
              <c:layout>
                <c:manualLayout>
                  <c:x val="2.23371681203682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3EA-4579-97AB-89D0F51DE6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Стаж роботи до 5 років</c:v>
                </c:pt>
                <c:pt idx="1">
                  <c:v>Стаж роботи від 5 до 10 років</c:v>
                </c:pt>
                <c:pt idx="2">
                  <c:v>Стаж роботи понад 10 років</c:v>
                </c:pt>
                <c:pt idx="3">
                  <c:v>Контрольна група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7.1000000000000004E-3</c:v>
                </c:pt>
                <c:pt idx="1">
                  <c:v>3.5200000000000002E-2</c:v>
                </c:pt>
                <c:pt idx="2">
                  <c:v>7.6999999999999999E-2</c:v>
                </c:pt>
                <c:pt idx="3">
                  <c:v>1.6000000000000021E-2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3EA-4579-97AB-89D0F51DE6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Відсоток здорових сектантів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66666666666667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E8-48D9-82D6-FC5C70D372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006600"/>
                    </a:solidFill>
                    <a:effectLst/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Стаж роботи до 5 років</c:v>
                </c:pt>
                <c:pt idx="1">
                  <c:v>Стаж роботи від 5 до 10 років</c:v>
                </c:pt>
                <c:pt idx="2">
                  <c:v>Стаж роботи понад 10 років</c:v>
                </c:pt>
                <c:pt idx="3">
                  <c:v>Контрольна група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0.46700000000000008</c:v>
                </c:pt>
                <c:pt idx="1">
                  <c:v>0.31500000000000261</c:v>
                </c:pt>
                <c:pt idx="2">
                  <c:v>0.17600000000000021</c:v>
                </c:pt>
                <c:pt idx="3">
                  <c:v>0.56399999999999995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3EA-4579-97AB-89D0F51DE6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230272"/>
        <c:axId val="38916096"/>
        <c:axId val="0"/>
      </c:bar3DChart>
      <c:catAx>
        <c:axId val="38230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effectLst>
                  <a:outerShdw blurRad="38100" dist="38100" dir="2700000" algn="tl">
                    <a:srgbClr val="000000">
                      <a:alpha val="43137"/>
                    </a:srgbClr>
                  </a:outerShdw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916096"/>
        <c:crosses val="autoZero"/>
        <c:auto val="1"/>
        <c:lblAlgn val="ctr"/>
        <c:lblOffset val="100"/>
        <c:noMultiLvlLbl val="0"/>
      </c:catAx>
      <c:valAx>
        <c:axId val="389160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823027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3700417018110065"/>
          <c:y val="0"/>
          <c:w val="0.26073834260133361"/>
          <c:h val="0.9096116150038217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0.10908</cdr:x>
      <cdr:y>0.11904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0" y="0"/>
          <a:ext cx="647934" cy="3693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>
          <a:spAutoFit/>
        </a:bodyPr>
        <a:lstStyle xmlns:a="http://schemas.openxmlformats.org/drawingml/2006/main">
          <a:defPPr>
            <a:defRPr lang="en-US"/>
          </a:defPPr>
          <a:lvl1pPr marL="0" algn="l" defTabSz="457200" rtl="0" eaLnBrk="1" latinLnBrk="0" hangingPunct="1">
            <a:defRPr sz="1800" kern="1200">
              <a:solidFill>
                <a:sysClr val="window" lastClr="FFFFFF"/>
              </a:solidFill>
              <a:latin typeface="Tw Cen MT"/>
            </a:defRPr>
          </a:lvl1pPr>
          <a:lvl2pPr marL="457200" algn="l" defTabSz="457200" rtl="0" eaLnBrk="1" latinLnBrk="0" hangingPunct="1">
            <a:defRPr sz="1800" kern="1200">
              <a:solidFill>
                <a:sysClr val="window" lastClr="FFFFFF"/>
              </a:solidFill>
              <a:latin typeface="Tw Cen MT"/>
            </a:defRPr>
          </a:lvl2pPr>
          <a:lvl3pPr marL="914400" algn="l" defTabSz="457200" rtl="0" eaLnBrk="1" latinLnBrk="0" hangingPunct="1">
            <a:defRPr sz="1800" kern="1200">
              <a:solidFill>
                <a:sysClr val="window" lastClr="FFFFFF"/>
              </a:solidFill>
              <a:latin typeface="Tw Cen MT"/>
            </a:defRPr>
          </a:lvl3pPr>
          <a:lvl4pPr marL="1371600" algn="l" defTabSz="457200" rtl="0" eaLnBrk="1" latinLnBrk="0" hangingPunct="1">
            <a:defRPr sz="1800" kern="1200">
              <a:solidFill>
                <a:sysClr val="window" lastClr="FFFFFF"/>
              </a:solidFill>
              <a:latin typeface="Tw Cen MT"/>
            </a:defRPr>
          </a:lvl4pPr>
          <a:lvl5pPr marL="1828800" algn="l" defTabSz="457200" rtl="0" eaLnBrk="1" latinLnBrk="0" hangingPunct="1">
            <a:defRPr sz="1800" kern="1200">
              <a:solidFill>
                <a:sysClr val="window" lastClr="FFFFFF"/>
              </a:solidFill>
              <a:latin typeface="Tw Cen MT"/>
            </a:defRPr>
          </a:lvl5pPr>
          <a:lvl6pPr marL="2286000" algn="l" defTabSz="457200" rtl="0" eaLnBrk="1" latinLnBrk="0" hangingPunct="1">
            <a:defRPr sz="1800" kern="1200">
              <a:solidFill>
                <a:sysClr val="window" lastClr="FFFFFF"/>
              </a:solidFill>
              <a:latin typeface="Tw Cen MT"/>
            </a:defRPr>
          </a:lvl6pPr>
          <a:lvl7pPr marL="2743200" algn="l" defTabSz="457200" rtl="0" eaLnBrk="1" latinLnBrk="0" hangingPunct="1">
            <a:defRPr sz="1800" kern="1200">
              <a:solidFill>
                <a:sysClr val="window" lastClr="FFFFFF"/>
              </a:solidFill>
              <a:latin typeface="Tw Cen MT"/>
            </a:defRPr>
          </a:lvl7pPr>
          <a:lvl8pPr marL="3200400" algn="l" defTabSz="457200" rtl="0" eaLnBrk="1" latinLnBrk="0" hangingPunct="1">
            <a:defRPr sz="1800" kern="1200">
              <a:solidFill>
                <a:sysClr val="window" lastClr="FFFFFF"/>
              </a:solidFill>
              <a:latin typeface="Tw Cen MT"/>
            </a:defRPr>
          </a:lvl8pPr>
          <a:lvl9pPr marL="3657600" algn="l" defTabSz="457200" rtl="0" eaLnBrk="1" latinLnBrk="0" hangingPunct="1">
            <a:defRPr sz="1800" kern="1200">
              <a:solidFill>
                <a:sysClr val="window" lastClr="FFFFFF"/>
              </a:solidFill>
              <a:latin typeface="Tw Cen MT"/>
            </a:defRPr>
          </a:lvl9pPr>
        </a:lstStyle>
        <a:p xmlns:a="http://schemas.openxmlformats.org/drawingml/2006/main">
          <a:r>
            <a:rPr lang="en-US" b="1" dirty="0" smtClean="0">
              <a:ea typeface="Calibri" pitchFamily="34" charset="0"/>
              <a:cs typeface="Times New Roman" pitchFamily="18" charset="0"/>
            </a:rPr>
            <a:t>PMA</a:t>
          </a:r>
          <a:endParaRPr lang="ru-RU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03AF0-E2FE-4AD7-9271-5DC60C7F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8362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Артя</dc:creator>
  <cp:keywords/>
  <dc:description/>
  <cp:lastModifiedBy>Юляша</cp:lastModifiedBy>
  <cp:revision>2</cp:revision>
  <cp:lastPrinted>2020-05-06T10:10:00Z</cp:lastPrinted>
  <dcterms:created xsi:type="dcterms:W3CDTF">2020-08-14T12:48:00Z</dcterms:created>
  <dcterms:modified xsi:type="dcterms:W3CDTF">2020-08-14T12:48:00Z</dcterms:modified>
</cp:coreProperties>
</file>