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41" w:rsidRDefault="00514841" w:rsidP="00BE57F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Міністерство охорони </w:t>
      </w:r>
      <w:proofErr w:type="spellStart"/>
      <w:r>
        <w:rPr>
          <w:b/>
          <w:sz w:val="24"/>
          <w:szCs w:val="24"/>
        </w:rPr>
        <w:t>здоров΄я</w:t>
      </w:r>
      <w:proofErr w:type="spellEnd"/>
      <w:r>
        <w:rPr>
          <w:b/>
          <w:sz w:val="24"/>
          <w:szCs w:val="24"/>
        </w:rPr>
        <w:t xml:space="preserve"> України</w:t>
      </w:r>
    </w:p>
    <w:p w:rsidR="00514841" w:rsidRDefault="00514841" w:rsidP="00BE5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Харківський національний медичний університет</w:t>
      </w:r>
    </w:p>
    <w:p w:rsidR="00514841" w:rsidRDefault="00514841" w:rsidP="00BE57F3">
      <w:pPr>
        <w:jc w:val="center"/>
        <w:rPr>
          <w:b/>
          <w:sz w:val="24"/>
          <w:szCs w:val="24"/>
        </w:rPr>
      </w:pPr>
    </w:p>
    <w:p w:rsidR="00514841" w:rsidRDefault="00514841" w:rsidP="00BE57F3">
      <w:pPr>
        <w:jc w:val="center"/>
        <w:rPr>
          <w:b/>
          <w:sz w:val="24"/>
          <w:szCs w:val="24"/>
        </w:rPr>
      </w:pPr>
    </w:p>
    <w:p w:rsidR="00514841" w:rsidRDefault="00514841" w:rsidP="00BE57F3">
      <w:pPr>
        <w:jc w:val="center"/>
        <w:rPr>
          <w:b/>
          <w:sz w:val="24"/>
          <w:szCs w:val="24"/>
        </w:rPr>
      </w:pPr>
    </w:p>
    <w:p w:rsidR="00514841" w:rsidRDefault="00514841" w:rsidP="00BE57F3">
      <w:pPr>
        <w:jc w:val="center"/>
        <w:rPr>
          <w:b/>
          <w:sz w:val="24"/>
          <w:szCs w:val="24"/>
        </w:rPr>
      </w:pPr>
    </w:p>
    <w:p w:rsidR="00514841" w:rsidRDefault="00514841" w:rsidP="00BE57F3">
      <w:pPr>
        <w:jc w:val="center"/>
        <w:rPr>
          <w:b/>
          <w:sz w:val="24"/>
          <w:szCs w:val="24"/>
        </w:rPr>
      </w:pPr>
    </w:p>
    <w:p w:rsidR="00514841" w:rsidRDefault="00514841" w:rsidP="00BE57F3">
      <w:pPr>
        <w:jc w:val="center"/>
        <w:rPr>
          <w:b/>
          <w:sz w:val="24"/>
          <w:szCs w:val="24"/>
        </w:rPr>
      </w:pPr>
    </w:p>
    <w:p w:rsidR="00514841" w:rsidRDefault="00514841" w:rsidP="00BE57F3">
      <w:pPr>
        <w:jc w:val="center"/>
        <w:rPr>
          <w:b/>
          <w:sz w:val="24"/>
          <w:szCs w:val="24"/>
        </w:rPr>
      </w:pPr>
    </w:p>
    <w:p w:rsidR="00514841" w:rsidRDefault="00514841" w:rsidP="00BE57F3">
      <w:pPr>
        <w:jc w:val="center"/>
        <w:rPr>
          <w:b/>
          <w:sz w:val="24"/>
          <w:szCs w:val="24"/>
        </w:rPr>
      </w:pPr>
    </w:p>
    <w:p w:rsidR="00514841" w:rsidRDefault="00514841" w:rsidP="00BE57F3">
      <w:pPr>
        <w:jc w:val="center"/>
        <w:rPr>
          <w:b/>
          <w:sz w:val="24"/>
          <w:szCs w:val="24"/>
        </w:rPr>
      </w:pPr>
    </w:p>
    <w:p w:rsidR="00514841" w:rsidRDefault="00514841" w:rsidP="00BE57F3">
      <w:pPr>
        <w:jc w:val="center"/>
        <w:rPr>
          <w:b/>
          <w:sz w:val="24"/>
          <w:szCs w:val="24"/>
        </w:rPr>
      </w:pPr>
    </w:p>
    <w:p w:rsidR="00514841" w:rsidRDefault="00514841" w:rsidP="00BE57F3">
      <w:pPr>
        <w:jc w:val="center"/>
        <w:rPr>
          <w:b/>
          <w:sz w:val="24"/>
          <w:szCs w:val="24"/>
        </w:rPr>
      </w:pPr>
    </w:p>
    <w:p w:rsidR="00514841" w:rsidRDefault="00514841" w:rsidP="00BE57F3">
      <w:pPr>
        <w:jc w:val="center"/>
        <w:rPr>
          <w:b/>
          <w:sz w:val="24"/>
          <w:szCs w:val="24"/>
        </w:rPr>
      </w:pPr>
    </w:p>
    <w:p w:rsidR="00514841" w:rsidRDefault="00514841" w:rsidP="00BE57F3">
      <w:pPr>
        <w:jc w:val="center"/>
        <w:rPr>
          <w:b/>
          <w:sz w:val="24"/>
          <w:szCs w:val="24"/>
        </w:rPr>
      </w:pPr>
    </w:p>
    <w:p w:rsidR="00514841" w:rsidRDefault="00514841" w:rsidP="00BE5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СИЛАБУС </w:t>
      </w:r>
    </w:p>
    <w:p w:rsidR="00514841" w:rsidRDefault="00514841" w:rsidP="00BE5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навчальної дисципліни «Соціальна геронтологія» </w:t>
      </w:r>
    </w:p>
    <w:p w:rsidR="00514841" w:rsidRDefault="00514841" w:rsidP="00BE5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бакалаврів напрямку підготовки 23 «Соціальна робота» </w:t>
      </w:r>
    </w:p>
    <w:p w:rsidR="00514841" w:rsidRDefault="00514841" w:rsidP="00BE57F3">
      <w:pPr>
        <w:jc w:val="center"/>
        <w:rPr>
          <w:rStyle w:val="FontStyle25"/>
          <w:bCs/>
          <w:sz w:val="24"/>
        </w:rPr>
      </w:pPr>
      <w:r>
        <w:rPr>
          <w:b/>
          <w:sz w:val="24"/>
          <w:szCs w:val="24"/>
        </w:rPr>
        <w:t>за спеціальністю 231</w:t>
      </w:r>
      <w:r>
        <w:rPr>
          <w:rStyle w:val="FontStyle25"/>
          <w:bCs/>
          <w:sz w:val="24"/>
          <w:szCs w:val="24"/>
        </w:rPr>
        <w:t xml:space="preserve"> «</w:t>
      </w:r>
      <w:r>
        <w:rPr>
          <w:b/>
          <w:sz w:val="24"/>
          <w:szCs w:val="24"/>
        </w:rPr>
        <w:t>Соціальна робота</w:t>
      </w:r>
      <w:r>
        <w:rPr>
          <w:rStyle w:val="FontStyle25"/>
          <w:bCs/>
          <w:sz w:val="24"/>
          <w:szCs w:val="24"/>
        </w:rPr>
        <w:t xml:space="preserve">» </w:t>
      </w:r>
    </w:p>
    <w:p w:rsidR="00514841" w:rsidRDefault="00514841" w:rsidP="00BE57F3">
      <w:pPr>
        <w:jc w:val="center"/>
      </w:pPr>
      <w:r>
        <w:rPr>
          <w:rStyle w:val="FontStyle25"/>
          <w:bCs/>
          <w:sz w:val="24"/>
          <w:szCs w:val="24"/>
        </w:rPr>
        <w:t>кваліфікація бакалавр медицини</w:t>
      </w:r>
      <w:r>
        <w:rPr>
          <w:b/>
          <w:sz w:val="24"/>
          <w:szCs w:val="24"/>
        </w:rPr>
        <w:t xml:space="preserve"> </w:t>
      </w:r>
    </w:p>
    <w:p w:rsidR="00514841" w:rsidRDefault="00514841" w:rsidP="00BE57F3">
      <w:pPr>
        <w:jc w:val="center"/>
        <w:rPr>
          <w:rStyle w:val="FontStyle26"/>
          <w:bCs/>
          <w:i w:val="0"/>
          <w:iCs/>
          <w:sz w:val="24"/>
        </w:rPr>
      </w:pPr>
      <w:r>
        <w:rPr>
          <w:b/>
          <w:sz w:val="24"/>
          <w:szCs w:val="24"/>
        </w:rPr>
        <w:t>(для вітчизняних студентів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заочної форми навчання)</w:t>
      </w:r>
    </w:p>
    <w:p w:rsidR="00514841" w:rsidRDefault="00514841" w:rsidP="00BE57F3"/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rPr>
          <w:b/>
          <w:sz w:val="24"/>
          <w:szCs w:val="24"/>
        </w:rPr>
      </w:pPr>
    </w:p>
    <w:p w:rsidR="00514841" w:rsidRDefault="00514841" w:rsidP="00BE57F3">
      <w:pPr>
        <w:jc w:val="center"/>
        <w:rPr>
          <w:b/>
          <w:sz w:val="24"/>
          <w:szCs w:val="24"/>
          <w:lang w:val="ru-RU"/>
        </w:rPr>
      </w:pPr>
    </w:p>
    <w:p w:rsidR="00514841" w:rsidRDefault="00514841" w:rsidP="00BE57F3">
      <w:pPr>
        <w:jc w:val="center"/>
        <w:rPr>
          <w:b/>
          <w:sz w:val="24"/>
          <w:szCs w:val="24"/>
          <w:lang w:val="ru-RU"/>
        </w:rPr>
      </w:pPr>
    </w:p>
    <w:p w:rsidR="00514841" w:rsidRDefault="00514841" w:rsidP="00BE57F3">
      <w:pPr>
        <w:jc w:val="center"/>
        <w:rPr>
          <w:b/>
          <w:sz w:val="24"/>
          <w:szCs w:val="24"/>
          <w:lang w:val="ru-RU"/>
        </w:rPr>
      </w:pPr>
    </w:p>
    <w:p w:rsidR="00514841" w:rsidRDefault="00514841" w:rsidP="004079B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Четвертий рік навчання</w:t>
      </w:r>
    </w:p>
    <w:p w:rsidR="00514841" w:rsidRDefault="00514841" w:rsidP="004079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Обов’язкові елементи:</w:t>
      </w:r>
    </w:p>
    <w:p w:rsidR="00514841" w:rsidRDefault="00514841" w:rsidP="00BE57F3">
      <w:pPr>
        <w:rPr>
          <w:sz w:val="24"/>
          <w:szCs w:val="24"/>
        </w:rPr>
      </w:pPr>
      <w:r>
        <w:rPr>
          <w:sz w:val="24"/>
          <w:szCs w:val="24"/>
        </w:rPr>
        <w:t>Кількість кредитів  – 3</w:t>
      </w:r>
    </w:p>
    <w:p w:rsidR="00514841" w:rsidRDefault="00514841" w:rsidP="00BE57F3">
      <w:pPr>
        <w:rPr>
          <w:sz w:val="24"/>
          <w:szCs w:val="24"/>
        </w:rPr>
      </w:pPr>
      <w:r>
        <w:rPr>
          <w:sz w:val="24"/>
          <w:szCs w:val="24"/>
        </w:rPr>
        <w:t>Загальна кількість годин – 90.</w:t>
      </w:r>
    </w:p>
    <w:p w:rsidR="00514841" w:rsidRDefault="00514841" w:rsidP="00BE57F3">
      <w:pPr>
        <w:rPr>
          <w:sz w:val="24"/>
          <w:szCs w:val="24"/>
        </w:rPr>
      </w:pPr>
      <w:r>
        <w:rPr>
          <w:sz w:val="24"/>
          <w:szCs w:val="24"/>
        </w:rPr>
        <w:t>Годин для денної форми навчання: аудиторних – 12, самостійної роботи студента – 78.</w:t>
      </w:r>
    </w:p>
    <w:p w:rsidR="00514841" w:rsidRDefault="00514841" w:rsidP="00BE57F3">
      <w:pPr>
        <w:rPr>
          <w:sz w:val="24"/>
          <w:szCs w:val="24"/>
        </w:rPr>
      </w:pPr>
      <w:r>
        <w:rPr>
          <w:sz w:val="24"/>
          <w:szCs w:val="24"/>
        </w:rPr>
        <w:t xml:space="preserve">Рік підготовки 4, семестр 7. </w:t>
      </w:r>
    </w:p>
    <w:p w:rsidR="00514841" w:rsidRDefault="00514841" w:rsidP="00BE57F3">
      <w:pPr>
        <w:rPr>
          <w:sz w:val="24"/>
          <w:szCs w:val="24"/>
        </w:rPr>
      </w:pPr>
      <w:r>
        <w:rPr>
          <w:sz w:val="24"/>
          <w:szCs w:val="24"/>
        </w:rPr>
        <w:t>Практичні заняття 8 годин.</w:t>
      </w:r>
    </w:p>
    <w:p w:rsidR="00514841" w:rsidRDefault="00514841" w:rsidP="00BE57F3">
      <w:pPr>
        <w:rPr>
          <w:sz w:val="24"/>
          <w:szCs w:val="24"/>
        </w:rPr>
      </w:pPr>
      <w:r>
        <w:rPr>
          <w:sz w:val="24"/>
          <w:szCs w:val="24"/>
        </w:rPr>
        <w:t>Самостійна робота 78 годин</w:t>
      </w:r>
    </w:p>
    <w:p w:rsidR="00514841" w:rsidRDefault="00514841" w:rsidP="00BE57F3">
      <w:pPr>
        <w:rPr>
          <w:sz w:val="24"/>
          <w:szCs w:val="24"/>
        </w:rPr>
      </w:pPr>
      <w:r>
        <w:rPr>
          <w:sz w:val="24"/>
          <w:szCs w:val="24"/>
        </w:rPr>
        <w:t>Вид контролю: залік.</w:t>
      </w:r>
    </w:p>
    <w:p w:rsidR="00514841" w:rsidRDefault="00514841" w:rsidP="00BE57F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Місце проведення лекцій та практичних занять: аудиторія та учбова кімната кафедри внутрішньої медицини №2, клінічної імунології та алергології імені академіка Л.Т.Малої на базі </w:t>
      </w:r>
      <w:r>
        <w:rPr>
          <w:bCs/>
          <w:sz w:val="24"/>
          <w:szCs w:val="24"/>
        </w:rPr>
        <w:t>КНП «Міська клінічна лікарня №27» ХМР (вул. Пушкінська 41).</w:t>
      </w:r>
    </w:p>
    <w:p w:rsidR="00514841" w:rsidRDefault="00514841" w:rsidP="00BE57F3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>Час проведення занять: четвер (практичні заняття 8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-12</w:t>
      </w:r>
      <w:r>
        <w:rPr>
          <w:sz w:val="24"/>
          <w:szCs w:val="24"/>
          <w:vertAlign w:val="superscript"/>
        </w:rPr>
        <w:t>20</w:t>
      </w:r>
      <w:r>
        <w:rPr>
          <w:sz w:val="24"/>
          <w:szCs w:val="24"/>
        </w:rPr>
        <w:t>/10</w:t>
      </w:r>
      <w:r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>-12</w:t>
      </w:r>
      <w:r>
        <w:rPr>
          <w:sz w:val="24"/>
          <w:szCs w:val="24"/>
          <w:vertAlign w:val="superscript"/>
        </w:rPr>
        <w:t>20</w:t>
      </w:r>
      <w:r>
        <w:rPr>
          <w:sz w:val="24"/>
          <w:szCs w:val="24"/>
        </w:rPr>
        <w:t xml:space="preserve"> відповідно до розкладу; лекції – 8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-12</w:t>
      </w:r>
      <w:r>
        <w:rPr>
          <w:sz w:val="24"/>
          <w:szCs w:val="24"/>
          <w:vertAlign w:val="superscript"/>
        </w:rPr>
        <w:t>20</w:t>
      </w:r>
      <w:r>
        <w:rPr>
          <w:sz w:val="24"/>
          <w:szCs w:val="24"/>
        </w:rPr>
        <w:t>, 10</w:t>
      </w:r>
      <w:r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>-12</w:t>
      </w:r>
      <w:r>
        <w:rPr>
          <w:sz w:val="24"/>
          <w:szCs w:val="24"/>
          <w:vertAlign w:val="superscript"/>
        </w:rPr>
        <w:t>20</w:t>
      </w:r>
      <w:r>
        <w:rPr>
          <w:sz w:val="24"/>
          <w:szCs w:val="24"/>
        </w:rPr>
        <w:t xml:space="preserve"> відповідно до розкладу).</w:t>
      </w:r>
    </w:p>
    <w:p w:rsidR="00514841" w:rsidRDefault="00514841" w:rsidP="00BE5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Координатори курсу</w:t>
      </w:r>
    </w:p>
    <w:p w:rsidR="00514841" w:rsidRDefault="00514841" w:rsidP="00BE57F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Кравчун</w:t>
      </w:r>
      <w:proofErr w:type="spellEnd"/>
      <w:r>
        <w:rPr>
          <w:sz w:val="24"/>
          <w:szCs w:val="24"/>
        </w:rPr>
        <w:t xml:space="preserve"> Павло Григорович – завідувач кафедри внутрішньої медицини №2, клінічної імунології та алергології імені академіка Л.Т. Малої, д. мед. н., професор.</w:t>
      </w:r>
    </w:p>
    <w:p w:rsidR="00514841" w:rsidRDefault="00514841" w:rsidP="00BE57F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Добровольська</w:t>
      </w:r>
      <w:proofErr w:type="spellEnd"/>
      <w:r>
        <w:rPr>
          <w:sz w:val="24"/>
          <w:szCs w:val="24"/>
        </w:rPr>
        <w:t xml:space="preserve"> Інна Миколаївна – доцент кафедри внутрішньої медицини №2, клінічної імунології та алергології імені академіка Л.Т. Малої, к. мед. н.</w:t>
      </w:r>
    </w:p>
    <w:p w:rsidR="00514841" w:rsidRDefault="00514841" w:rsidP="00BE5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Анотація курсу</w:t>
      </w:r>
    </w:p>
    <w:p w:rsidR="00514841" w:rsidRDefault="00514841" w:rsidP="00BE57F3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Курс з соціальної геронтології (розділи: Основи геронтології</w:t>
      </w:r>
      <w:r>
        <w:rPr>
          <w:spacing w:val="-2"/>
          <w:sz w:val="24"/>
          <w:szCs w:val="24"/>
        </w:rPr>
        <w:t xml:space="preserve">; Загальна геріатрія; Вікові зміни серцево-судинної системи; Захворювання системи дихання в геріатрії; Особливості </w:t>
      </w:r>
      <w:proofErr w:type="spellStart"/>
      <w:r>
        <w:rPr>
          <w:spacing w:val="-2"/>
          <w:sz w:val="24"/>
          <w:szCs w:val="24"/>
        </w:rPr>
        <w:t>хворіб</w:t>
      </w:r>
      <w:proofErr w:type="spellEnd"/>
      <w:r>
        <w:rPr>
          <w:spacing w:val="-2"/>
          <w:sz w:val="24"/>
          <w:szCs w:val="24"/>
        </w:rPr>
        <w:t xml:space="preserve"> травної системи у похилому і старечому віці; Вікові зміни нирок і сечових шляхів; Захворювання системи крові в геріатрії; Особливості </w:t>
      </w:r>
      <w:proofErr w:type="spellStart"/>
      <w:r>
        <w:rPr>
          <w:spacing w:val="-2"/>
          <w:sz w:val="24"/>
          <w:szCs w:val="24"/>
        </w:rPr>
        <w:t>хворіб</w:t>
      </w:r>
      <w:proofErr w:type="spellEnd"/>
      <w:r>
        <w:rPr>
          <w:spacing w:val="-2"/>
          <w:sz w:val="24"/>
          <w:szCs w:val="24"/>
        </w:rPr>
        <w:t xml:space="preserve"> ендокринної системи і порушення обміну речовин у пацієнтів похилого і старечого віку; Особливості нервових і психічних захворювань у старості; Захворювання органів зору і слуху, характерні для похилого і старечого віку; Хвороби опорно-рухового апарату в геріатрії; Соціальна адаптація людей похилого віку</w:t>
      </w:r>
      <w:r>
        <w:rPr>
          <w:sz w:val="24"/>
          <w:szCs w:val="24"/>
        </w:rPr>
        <w:t xml:space="preserve">) призначений для студентів-бакалаврів 4 курсу заочної форми навчання. Протягом курсу проводяться лекції та практичні заняття, що охоплюють широкий спектр вищезазначених медичних і соціальних проблем. </w:t>
      </w:r>
    </w:p>
    <w:p w:rsidR="00514841" w:rsidRDefault="00514841" w:rsidP="00BE57F3">
      <w:pPr>
        <w:pStyle w:val="a5"/>
        <w:tabs>
          <w:tab w:val="left" w:pos="284"/>
          <w:tab w:val="left" w:pos="567"/>
        </w:tabs>
        <w:spacing w:after="120" w:line="240" w:lineRule="auto"/>
        <w:ind w:left="0"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Метою викладання навчальної дисципліни є підготовка високопрофесійного соціального працівника для самостійної роботи в будинках-інтернатах для престарілих або як помічника сімейного лікаря на територіальній дільниці.</w:t>
      </w:r>
    </w:p>
    <w:p w:rsidR="00514841" w:rsidRDefault="00514841" w:rsidP="00BE57F3">
      <w:pPr>
        <w:pStyle w:val="a5"/>
        <w:tabs>
          <w:tab w:val="left" w:pos="284"/>
          <w:tab w:val="left" w:pos="567"/>
        </w:tabs>
        <w:spacing w:after="120" w:line="240" w:lineRule="auto"/>
        <w:ind w:left="0"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-2"/>
          <w:sz w:val="24"/>
          <w:szCs w:val="24"/>
          <w:lang w:val="uk-UA"/>
        </w:rPr>
        <w:tab/>
      </w:r>
      <w:r>
        <w:rPr>
          <w:rFonts w:ascii="Times New Roman" w:hAnsi="Times New Roman"/>
          <w:spacing w:val="-2"/>
          <w:sz w:val="24"/>
          <w:szCs w:val="24"/>
          <w:lang w:val="uk-UA"/>
        </w:rPr>
        <w:tab/>
        <w:t xml:space="preserve">Основними завданнями вивчення дисципліни </w:t>
      </w:r>
      <w:r>
        <w:rPr>
          <w:rFonts w:ascii="Times New Roman" w:hAnsi="Times New Roman"/>
          <w:sz w:val="24"/>
          <w:szCs w:val="24"/>
          <w:lang w:val="uk-UA"/>
        </w:rPr>
        <w:t xml:space="preserve">«Соціальна геронтологія» є набуття студентами-бакалаврами навичок згідно з загальними і фаховими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компетенціями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освітньо-професійної програми «Соціальна робота» першого (бакалаврського) рівня вищої освіти за спеціальністю 231 «Соціальна робота» кваліфікації бакалавр медицини, а саме:</w:t>
      </w:r>
    </w:p>
    <w:p w:rsidR="00514841" w:rsidRDefault="00514841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вивчення біологічної, психологічної та соціальної сутності старіння та старості;</w:t>
      </w:r>
    </w:p>
    <w:p w:rsidR="00514841" w:rsidRDefault="00514841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left="567" w:right="57" w:hanging="14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вивчення соціальних, психологічних та медичних проблем людей похилого та старечого віку;</w:t>
      </w:r>
    </w:p>
    <w:p w:rsidR="00514841" w:rsidRDefault="00514841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вікових змін, що відбуваються в старіючому організмі;</w:t>
      </w:r>
    </w:p>
    <w:p w:rsidR="00514841" w:rsidRDefault="00514841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left="567" w:right="57" w:hanging="14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вивчення особливостей перебігу захворювань різних систем і органів в осіб похилого та старечого віку; </w:t>
      </w:r>
    </w:p>
    <w:p w:rsidR="00514841" w:rsidRDefault="00514841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вивчення методів профілактики цих захворювань; </w:t>
      </w:r>
    </w:p>
    <w:p w:rsidR="00514841" w:rsidRDefault="00514841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ознайомлення з основними принципами фармакотерапії геронтологічних хворих; </w:t>
      </w:r>
    </w:p>
    <w:p w:rsidR="00514841" w:rsidRDefault="00514841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оволодіння навичками догляду за пацієнтами похилого та старечого віку;</w:t>
      </w:r>
    </w:p>
    <w:p w:rsidR="00514841" w:rsidRDefault="00514841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left="567" w:right="57" w:hanging="14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набуття навичок надання екстреної долікарської допомоги при невідкладних станах в геронтології;</w:t>
      </w:r>
    </w:p>
    <w:p w:rsidR="00514841" w:rsidRDefault="00514841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вивчення методів соціальної роботи з людьми похилого віку.</w:t>
      </w:r>
    </w:p>
    <w:p w:rsidR="00514841" w:rsidRDefault="00514841" w:rsidP="00BE57F3">
      <w:pPr>
        <w:tabs>
          <w:tab w:val="left" w:pos="284"/>
          <w:tab w:val="left" w:pos="567"/>
        </w:tabs>
        <w:spacing w:after="120"/>
        <w:ind w:right="57"/>
        <w:jc w:val="both"/>
        <w:rPr>
          <w:sz w:val="24"/>
          <w:szCs w:val="24"/>
        </w:rPr>
      </w:pPr>
    </w:p>
    <w:p w:rsidR="00514841" w:rsidRDefault="00514841" w:rsidP="00BE57F3">
      <w:pPr>
        <w:pStyle w:val="a5"/>
        <w:tabs>
          <w:tab w:val="left" w:pos="284"/>
          <w:tab w:val="left" w:pos="567"/>
        </w:tabs>
        <w:spacing w:after="120" w:line="240" w:lineRule="auto"/>
        <w:ind w:left="0" w:right="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Організація навчання – навчально-тематичний план</w:t>
      </w:r>
    </w:p>
    <w:p w:rsidR="00514841" w:rsidRDefault="00514841" w:rsidP="00BE57F3">
      <w:pPr>
        <w:pStyle w:val="a5"/>
        <w:tabs>
          <w:tab w:val="left" w:pos="284"/>
          <w:tab w:val="left" w:pos="567"/>
        </w:tabs>
        <w:spacing w:after="120" w:line="240" w:lineRule="auto"/>
        <w:ind w:left="0" w:right="57"/>
        <w:jc w:val="center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Лекції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6799"/>
        <w:gridCol w:w="1185"/>
      </w:tblGrid>
      <w:tr w:rsidR="00514841" w:rsidTr="00BE57F3">
        <w:tc>
          <w:tcPr>
            <w:tcW w:w="1088" w:type="dxa"/>
          </w:tcPr>
          <w:p w:rsidR="00514841" w:rsidRDefault="0051484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14841" w:rsidRDefault="0051484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6799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теми</w:t>
            </w:r>
          </w:p>
        </w:tc>
        <w:tc>
          <w:tcPr>
            <w:tcW w:w="1185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</w:t>
            </w:r>
          </w:p>
        </w:tc>
      </w:tr>
      <w:tr w:rsidR="00514841" w:rsidTr="00BE57F3">
        <w:tc>
          <w:tcPr>
            <w:tcW w:w="1088" w:type="dxa"/>
          </w:tcPr>
          <w:p w:rsidR="00514841" w:rsidRDefault="0051484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9" w:type="dxa"/>
          </w:tcPr>
          <w:p w:rsidR="00514841" w:rsidRDefault="0051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 старіння. Загальна геріатрія. Особливості догляду за хворими похилого і старечого віку.</w:t>
            </w:r>
          </w:p>
        </w:tc>
        <w:tc>
          <w:tcPr>
            <w:tcW w:w="1185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4841" w:rsidTr="00BE57F3">
        <w:tc>
          <w:tcPr>
            <w:tcW w:w="1088" w:type="dxa"/>
          </w:tcPr>
          <w:p w:rsidR="00514841" w:rsidRDefault="0051484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9" w:type="dxa"/>
          </w:tcPr>
          <w:p w:rsidR="00514841" w:rsidRDefault="0051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перебігу захворювань системи кровообігу в похилому віці. Артеріальна гіпертонія. Ішемічна хвороба серця. Гострий інфаркт міокарда у хворих похилого віку. Особливості перебігу порушень мозкового кровообігу в похилому віці.</w:t>
            </w:r>
          </w:p>
        </w:tc>
        <w:tc>
          <w:tcPr>
            <w:tcW w:w="1185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4841" w:rsidTr="00BE57F3">
        <w:tc>
          <w:tcPr>
            <w:tcW w:w="1088" w:type="dxa"/>
          </w:tcPr>
          <w:p w:rsidR="00514841" w:rsidRDefault="0051484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9" w:type="dxa"/>
          </w:tcPr>
          <w:p w:rsidR="00514841" w:rsidRDefault="0051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Особливості захворювань системи травлення у хворих похилого і старечого віку. Особливості </w:t>
            </w:r>
            <w:proofErr w:type="spellStart"/>
            <w:r>
              <w:rPr>
                <w:sz w:val="24"/>
                <w:szCs w:val="24"/>
              </w:rPr>
              <w:t>хворіб</w:t>
            </w:r>
            <w:proofErr w:type="spellEnd"/>
            <w:r>
              <w:rPr>
                <w:sz w:val="24"/>
                <w:szCs w:val="24"/>
              </w:rPr>
              <w:t xml:space="preserve"> нирок і сечових шляхів у хворих похилого віку. Основні відмінності </w:t>
            </w:r>
            <w:proofErr w:type="spellStart"/>
            <w:r>
              <w:rPr>
                <w:sz w:val="24"/>
                <w:szCs w:val="24"/>
              </w:rPr>
              <w:t>хворіб</w:t>
            </w:r>
            <w:proofErr w:type="spellEnd"/>
            <w:r>
              <w:rPr>
                <w:sz w:val="24"/>
                <w:szCs w:val="24"/>
              </w:rPr>
              <w:t xml:space="preserve"> ендокринної системи і порушення обміну речовин в осіб похилого і старечого віку.</w:t>
            </w:r>
          </w:p>
        </w:tc>
        <w:tc>
          <w:tcPr>
            <w:tcW w:w="1185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4841" w:rsidTr="00BE57F3">
        <w:tc>
          <w:tcPr>
            <w:tcW w:w="1088" w:type="dxa"/>
          </w:tcPr>
          <w:p w:rsidR="00514841" w:rsidRDefault="0051484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9" w:type="dxa"/>
          </w:tcPr>
          <w:p w:rsidR="00514841" w:rsidRDefault="0051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захворювань опорно-рухового апарату в геріатричних хворих.</w:t>
            </w:r>
          </w:p>
        </w:tc>
        <w:tc>
          <w:tcPr>
            <w:tcW w:w="1185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4841" w:rsidTr="00BE57F3">
        <w:tc>
          <w:tcPr>
            <w:tcW w:w="7887" w:type="dxa"/>
            <w:gridSpan w:val="2"/>
          </w:tcPr>
          <w:p w:rsidR="00514841" w:rsidRDefault="00514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лекційних годин</w:t>
            </w:r>
          </w:p>
        </w:tc>
        <w:tc>
          <w:tcPr>
            <w:tcW w:w="1185" w:type="dxa"/>
          </w:tcPr>
          <w:p w:rsidR="00514841" w:rsidRDefault="00514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514841" w:rsidRDefault="00514841" w:rsidP="00BE57F3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Практичні заняття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766"/>
        <w:gridCol w:w="1177"/>
      </w:tblGrid>
      <w:tr w:rsidR="00514841" w:rsidTr="00BE57F3">
        <w:tc>
          <w:tcPr>
            <w:tcW w:w="1129" w:type="dxa"/>
          </w:tcPr>
          <w:p w:rsidR="00514841" w:rsidRDefault="0051484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14841" w:rsidRDefault="0051484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6766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теми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</w:t>
            </w:r>
          </w:p>
        </w:tc>
      </w:tr>
      <w:tr w:rsidR="00514841" w:rsidTr="00BE57F3">
        <w:tc>
          <w:tcPr>
            <w:tcW w:w="1129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66" w:type="dxa"/>
          </w:tcPr>
          <w:p w:rsidR="00514841" w:rsidRDefault="0051484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Геронтологія як наука. Соціальна геронтологія. Психологічні особливості взаємовідносин соціального працівника і хворих похилого віку.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29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6" w:type="dxa"/>
          </w:tcPr>
          <w:p w:rsidR="00514841" w:rsidRDefault="005148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Особливості перебігу захворювань у людей похилого </w:t>
            </w:r>
            <w:r>
              <w:rPr>
                <w:iCs/>
                <w:color w:val="000000"/>
                <w:sz w:val="24"/>
                <w:szCs w:val="24"/>
              </w:rPr>
              <w:t xml:space="preserve">і </w:t>
            </w:r>
            <w:r>
              <w:rPr>
                <w:color w:val="000000"/>
                <w:sz w:val="24"/>
                <w:szCs w:val="24"/>
              </w:rPr>
              <w:t xml:space="preserve">старечого віку: серцево-судинної, </w:t>
            </w:r>
            <w:proofErr w:type="spellStart"/>
            <w:r>
              <w:rPr>
                <w:color w:val="000000"/>
                <w:sz w:val="24"/>
                <w:szCs w:val="24"/>
              </w:rPr>
              <w:t>бронхо-легеневої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систем, захворювань крові та порушень мозкового кровообігу.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29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6" w:type="dxa"/>
          </w:tcPr>
          <w:p w:rsidR="00514841" w:rsidRDefault="005148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Особливості перебігу захворювань у людей похилого </w:t>
            </w:r>
            <w:r>
              <w:rPr>
                <w:iCs/>
                <w:color w:val="000000"/>
                <w:sz w:val="24"/>
                <w:szCs w:val="24"/>
              </w:rPr>
              <w:t xml:space="preserve">і </w:t>
            </w:r>
            <w:r>
              <w:rPr>
                <w:color w:val="000000"/>
                <w:sz w:val="24"/>
                <w:szCs w:val="24"/>
              </w:rPr>
              <w:t xml:space="preserve">старечого віку: травної, </w:t>
            </w:r>
            <w:proofErr w:type="spellStart"/>
            <w:r>
              <w:rPr>
                <w:color w:val="000000"/>
                <w:sz w:val="24"/>
                <w:szCs w:val="24"/>
              </w:rPr>
              <w:t>сечо-статевої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ендокринної систем, захворювань опорно-рухового апарату. 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29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66" w:type="dxa"/>
          </w:tcPr>
          <w:p w:rsidR="00514841" w:rsidRDefault="00514841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Порушення психічної сфери в осіб похилого і старечого віку.</w:t>
            </w:r>
            <w:r>
              <w:rPr>
                <w:sz w:val="24"/>
                <w:szCs w:val="24"/>
              </w:rPr>
              <w:t xml:space="preserve"> Проблеми соціалізації та соціально-психологічної адаптації людей похилого віку.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7895" w:type="dxa"/>
            <w:gridSpan w:val="2"/>
          </w:tcPr>
          <w:p w:rsidR="00514841" w:rsidRDefault="00514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годин практичних занять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514841" w:rsidRDefault="00514841" w:rsidP="00BE57F3">
      <w:pPr>
        <w:pStyle w:val="a5"/>
        <w:tabs>
          <w:tab w:val="left" w:pos="284"/>
          <w:tab w:val="left" w:pos="567"/>
        </w:tabs>
        <w:spacing w:after="120" w:line="240" w:lineRule="auto"/>
        <w:ind w:left="0" w:right="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Самостійна робота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761"/>
        <w:gridCol w:w="1177"/>
      </w:tblGrid>
      <w:tr w:rsidR="00514841" w:rsidTr="00BE57F3">
        <w:tc>
          <w:tcPr>
            <w:tcW w:w="1134" w:type="dxa"/>
          </w:tcPr>
          <w:p w:rsidR="00514841" w:rsidRDefault="0051484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14841" w:rsidRDefault="00514841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6761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теми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Геронтологія як наука. Біологія старіння. 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Геріатрична допомога в Україні. Будинок-інтернат для престарілих, нормативні документи, що визначають його роботу. Структура будинку-інтернату для престарілих, його функціональні підрозділи, обладнання, джерела фінансування.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Поняття старості і хвороби в похилому віці. Метаболізм ліків у старечому організмі. 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Загальний догляд за хворими похилого і старечого віку.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Особливості догляду за хворими похилого віку, </w:t>
            </w:r>
            <w:r>
              <w:rPr>
                <w:iCs/>
                <w:color w:val="000000"/>
                <w:sz w:val="24"/>
                <w:szCs w:val="24"/>
              </w:rPr>
              <w:t xml:space="preserve">які </w:t>
            </w:r>
            <w:r>
              <w:rPr>
                <w:color w:val="000000"/>
                <w:sz w:val="24"/>
                <w:szCs w:val="24"/>
              </w:rPr>
              <w:t>знаходяться на ліжковому режимі.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Вплив кліматичних і погодних факторів на старечий організм.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Психологічні особливості взаємовідносин соціального працівника і хворих похилого віку. 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та якість життя людей похилого віку.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Вікові зміни у старечому організмі. 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Особливості перебігу артеріальних гіпертензій в похилому віці.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Особливості ішемічної хвороби серця в геріатрії.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Інфаркт міокарда в старечому віці.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Недостатність кровообігу хворих похилого та старечого віку.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Особливості перебігу захворювань </w:t>
            </w:r>
            <w:proofErr w:type="spellStart"/>
            <w:r>
              <w:rPr>
                <w:color w:val="000000"/>
                <w:sz w:val="24"/>
                <w:szCs w:val="24"/>
              </w:rPr>
              <w:t>бронхо-легеневої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системи (бронхіти, пневмонії та емфізема легень) у геріатричних хворих.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Хвороби шлунку в осіб похилого і старечого віку. 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Захворювання печінки і жовчних шляхів у стариків.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Пієлонефрити і </w:t>
            </w:r>
            <w:proofErr w:type="spellStart"/>
            <w:r>
              <w:rPr>
                <w:color w:val="000000"/>
                <w:sz w:val="24"/>
                <w:szCs w:val="24"/>
              </w:rPr>
              <w:t>нефротичний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синдром у хворих похилого і старечого віку.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Анемії та лейкози у геріатричних хворих.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Особливості перебігу цукрового діабету у геріатричних хворих. 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Ожиріння та виснаження в осіб похилого віку.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Атеросклеротична та гіпертонічна </w:t>
            </w:r>
            <w:proofErr w:type="spellStart"/>
            <w:r>
              <w:rPr>
                <w:color w:val="000000"/>
                <w:sz w:val="24"/>
                <w:szCs w:val="24"/>
              </w:rPr>
              <w:t>енцефалопатії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Особливості перебігу судинних </w:t>
            </w:r>
            <w:proofErr w:type="spellStart"/>
            <w:r>
              <w:rPr>
                <w:color w:val="000000"/>
                <w:sz w:val="24"/>
                <w:szCs w:val="24"/>
              </w:rPr>
              <w:t>хворіб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головного мозку в похилому віці. 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Хвороба Паркінсона.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Порушення психічної сфери в осіб похилого і старечого віку.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Хвороби органів зору та слуху у похилому віці.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Захворювання опорно-рухового апарату в геріатрії.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соціалізації та соціально-психологічної адаптації людей похилого віку.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1134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1" w:type="dxa"/>
          </w:tcPr>
          <w:p w:rsidR="00514841" w:rsidRDefault="0051484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 похилого віку. Проблеми втрат та відчуття самотності серед людей похилого віку.</w:t>
            </w: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841" w:rsidTr="00BE57F3">
        <w:tc>
          <w:tcPr>
            <w:tcW w:w="7895" w:type="dxa"/>
            <w:gridSpan w:val="2"/>
          </w:tcPr>
          <w:p w:rsidR="00514841" w:rsidRDefault="00514841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514841" w:rsidRDefault="00514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514841" w:rsidTr="00BE57F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4841" w:rsidRDefault="00514841">
            <w:pPr>
              <w:tabs>
                <w:tab w:val="left" w:pos="7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41" w:rsidRDefault="0051484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Індивідуальні завдання</w:t>
            </w:r>
          </w:p>
          <w:p w:rsidR="00514841" w:rsidRDefault="00514841">
            <w:pPr>
              <w:tabs>
                <w:tab w:val="left" w:pos="744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Написання реферату.</w:t>
            </w:r>
            <w:r>
              <w:rPr>
                <w:sz w:val="24"/>
                <w:szCs w:val="24"/>
              </w:rPr>
              <w:t xml:space="preserve"> Вимоги: наявність усіх структурних одиниць, відповідне оформлення, висловлення власної думки у висновках, опрацювання не менше 10 джерел літератури, прилюдний захист основних положень, наявність мультимедійного супроводу (презентації). </w:t>
            </w:r>
          </w:p>
          <w:p w:rsidR="00514841" w:rsidRDefault="00514841">
            <w:pPr>
              <w:tabs>
                <w:tab w:val="left" w:pos="744"/>
              </w:tabs>
              <w:suppressAutoHyphens/>
              <w:autoSpaceDN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Орієнтована тематика рефератів:</w:t>
            </w:r>
          </w:p>
          <w:p w:rsidR="00514841" w:rsidRDefault="00514841">
            <w:pPr>
              <w:tabs>
                <w:tab w:val="left" w:pos="744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Соціальна геронтологія в системі наукових знань. Теорії старіння.</w:t>
            </w:r>
          </w:p>
          <w:p w:rsidR="00514841" w:rsidRDefault="00514841">
            <w:pPr>
              <w:tabs>
                <w:tab w:val="left" w:pos="744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Людина похилого віку як суб’єкт вікових змін.</w:t>
            </w:r>
          </w:p>
          <w:p w:rsidR="00514841" w:rsidRDefault="00514841">
            <w:pPr>
              <w:tabs>
                <w:tab w:val="left" w:pos="744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Соціальні фактори, які визначають статус людини похилого віку в суспільстві. </w:t>
            </w:r>
          </w:p>
          <w:p w:rsidR="00514841" w:rsidRDefault="00514841">
            <w:pPr>
              <w:tabs>
                <w:tab w:val="left" w:pos="744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Умови та якість життя людей похилого віку.</w:t>
            </w:r>
          </w:p>
          <w:p w:rsidR="00514841" w:rsidRDefault="00514841">
            <w:pPr>
              <w:tabs>
                <w:tab w:val="left" w:pos="744"/>
              </w:tabs>
              <w:suppressAutoHyphens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Проблеми соціалізації та соціально-психологічної адаптації людей похилого віку.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6. Кризи похилого віку. Проблеми втрат та відчуття самотності серед людей похилого віку.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7. Вікові зміни обміну речовин, які призводять до розвитку атеросклерозу та ішемічної хвороби серця в похилому віці.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8. Метаболізм ліків у старечому організмі.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9. Особливості догляду за хворими похилого і старечого віку та реалізація їх у практиці соціального працівника.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10.Вплив кліматичних і погодних факторів на старечий організм.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11.Психологічні особливості взаємовідносин соціального працівника і хворих похилого віку.  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12.Умови та якість життя людей похилого віку.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13.Сучасна класифікація гіпертонічної хвороби.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14.Клінічні ознаки хронічної недостатності кровообігу в старечому віці.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15.Причини розвитку емфіземи легень у стариків.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16.Хронічний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анацидний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гастрит як передраковий стан.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17.Перебіг вірусних гепатитів в старечому організмі.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18.Зв'язок виникнення хронічного пієлонефриту у чоловіків похилого віку з аденомою передміхурової залози.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19.Вікові зміни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лейкопоезу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20.Органні ураження при цукровому діабеті у стариків.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21.Ожиріння та виснаження в осіб похилого віку.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22.Реабілітайні заходи у хворих, що перенесли гостре порушення мозкового кровообігу.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23.Особливості догляду за хворими на хворобу Паркінсона.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24.Профілактика порушень психічної діяльності в похилому і старечому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віці.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25.Вікові зміни органа зору.</w:t>
            </w:r>
          </w:p>
          <w:p w:rsidR="00514841" w:rsidRDefault="00514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26.Вікові зміни опорно-рухового апарату.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41" w:rsidRDefault="00514841">
            <w:pPr>
              <w:tabs>
                <w:tab w:val="left" w:pos="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</w:tr>
      <w:tr w:rsidR="00514841" w:rsidTr="00BE57F3">
        <w:tc>
          <w:tcPr>
            <w:tcW w:w="7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41" w:rsidRDefault="00514841">
            <w:pPr>
              <w:tabs>
                <w:tab w:val="left" w:pos="7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41" w:rsidRDefault="00514841">
            <w:pPr>
              <w:tabs>
                <w:tab w:val="left" w:pos="74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514841" w:rsidRDefault="00514841" w:rsidP="00BE5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 контролю</w:t>
      </w:r>
    </w:p>
    <w:p w:rsidR="00514841" w:rsidRDefault="00514841" w:rsidP="00BE57F3">
      <w:pPr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Контрольні заходи для студентів заочної форми навчання передбачають самоконтроль, вхідний, поточний та підсумковий  види контролю. Самоконтроль є первинною формою контролю знань студентів заочної форми навчання.</w:t>
      </w:r>
    </w:p>
    <w:p w:rsidR="00514841" w:rsidRDefault="00514841" w:rsidP="00BE57F3">
      <w:pPr>
        <w:ind w:left="57" w:right="57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Організація вхідного контролю. </w:t>
      </w:r>
      <w:r>
        <w:rPr>
          <w:sz w:val="24"/>
          <w:szCs w:val="24"/>
        </w:rPr>
        <w:t>Вхідний вид контролю здійснюється під час проведення практичних занять викладачем академічної групи у вигляді тестових завдань.</w:t>
      </w:r>
    </w:p>
    <w:p w:rsidR="00514841" w:rsidRDefault="00514841" w:rsidP="00BE57F3">
      <w:pPr>
        <w:ind w:left="57" w:right="57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Організація поточного контролю</w:t>
      </w:r>
      <w:r>
        <w:rPr>
          <w:sz w:val="24"/>
          <w:szCs w:val="24"/>
        </w:rPr>
        <w:t xml:space="preserve">. Об’єктом поточного контролю знань студентів заочної форми навчання можуть бути домашні письмові роботи з дисципліни, з яких складені індивідуальні завдання, або контрольні завдання виконуються під контролем викладача. Застосовуються такі засоби оцінки рівня підготовки студентів: комп’ютерні тести, розв’язання ситуаційних задач, контроль засвоєння практичних навичок, поточне опитування. </w:t>
      </w:r>
      <w:r>
        <w:rPr>
          <w:bCs/>
          <w:sz w:val="24"/>
          <w:szCs w:val="24"/>
        </w:rPr>
        <w:t xml:space="preserve">Підсумкове заняття (ПЗ) </w:t>
      </w:r>
      <w:r>
        <w:rPr>
          <w:sz w:val="24"/>
          <w:szCs w:val="24"/>
        </w:rPr>
        <w:t>обов’язково проводиться згідно з програмою навчальної дисципліни протягом семестру за розкладом, під час занять. Прийом ПЗ здійснюється викладачем академічної групи. Оцінювання здійснюється за традиційною 4-бальною системою: «відмінно», «добре», «задовільно» та «незадовільно». Підсумковий бал за поточну навчальну діяльність (ПНД) та підсумкові заняття (ПЗ) визначається як середнє арифметичне традиційних оцінок за кожне заняття та ПЗ, округлене до 2-х знаків після коми та перераховується у багатобальну шкалу відповідно до таблиці 2.</w:t>
      </w:r>
    </w:p>
    <w:p w:rsidR="00514841" w:rsidRDefault="00514841" w:rsidP="00BE57F3">
      <w:pPr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Мінімальна кількість балів, яку має набрати студент за поточну діяльність під час вивчення розділу, становить 120 балів, максимальна кількість балів – 200 балів.</w:t>
      </w:r>
    </w:p>
    <w:p w:rsidR="00514841" w:rsidRDefault="00514841" w:rsidP="00BE57F3">
      <w:pPr>
        <w:ind w:firstLine="709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>
        <w:rPr>
          <w:bCs/>
          <w:iCs/>
          <w:sz w:val="24"/>
          <w:szCs w:val="24"/>
        </w:rPr>
        <w:t xml:space="preserve"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 </w:t>
      </w:r>
      <w:r>
        <w:rPr>
          <w:sz w:val="24"/>
          <w:szCs w:val="24"/>
        </w:rPr>
        <w:t>З метою забезпечення систематичної самостійної роботи студентів-заочників у міжсесійний період можуть проводитися консультації.  Студентам заочної форми навчання може надаватись можливість відвідування навчальних занять та виконання інших видів навчальної роботи разом зі студентами денної форми навчання за умови домовленості з викладачем та дозволу  декана факультету.</w:t>
      </w:r>
    </w:p>
    <w:p w:rsidR="00514841" w:rsidRDefault="00514841" w:rsidP="00BE57F3">
      <w:pPr>
        <w:ind w:left="57" w:right="57" w:firstLine="709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Оцінювання індивідуальних завдань студента</w:t>
      </w:r>
      <w:r>
        <w:rPr>
          <w:bCs/>
          <w:iCs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здійснюється за умов виконання завдань викладача (</w:t>
      </w:r>
      <w:r>
        <w:rPr>
          <w:rFonts w:eastAsia="MS Mincho"/>
          <w:color w:val="000000"/>
          <w:sz w:val="24"/>
          <w:szCs w:val="24"/>
        </w:rPr>
        <w:t>доповідь реферату на практичному занятті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>. Бали (</w:t>
      </w:r>
      <w:r>
        <w:rPr>
          <w:bCs/>
          <w:sz w:val="24"/>
          <w:szCs w:val="24"/>
        </w:rPr>
        <w:t xml:space="preserve">не </w:t>
      </w:r>
      <w:r>
        <w:rPr>
          <w:bCs/>
          <w:sz w:val="24"/>
          <w:szCs w:val="24"/>
        </w:rPr>
        <w:lastRenderedPageBreak/>
        <w:t xml:space="preserve">більше як 10) </w:t>
      </w:r>
      <w:r>
        <w:rPr>
          <w:sz w:val="24"/>
          <w:szCs w:val="24"/>
        </w:rPr>
        <w:t>додаються, як заохочувальні</w:t>
      </w:r>
      <w:r>
        <w:rPr>
          <w:rFonts w:eastAsia="MS Mincho"/>
          <w:color w:val="000000"/>
          <w:sz w:val="24"/>
          <w:szCs w:val="24"/>
        </w:rPr>
        <w:t>. З</w:t>
      </w:r>
      <w:r>
        <w:rPr>
          <w:sz w:val="24"/>
          <w:szCs w:val="24"/>
        </w:rPr>
        <w:t xml:space="preserve">агальна сума балів за </w:t>
      </w:r>
      <w:r>
        <w:rPr>
          <w:color w:val="000000"/>
          <w:sz w:val="24"/>
          <w:szCs w:val="24"/>
        </w:rPr>
        <w:t>поточну навчальну діяльність</w:t>
      </w:r>
      <w:r>
        <w:rPr>
          <w:sz w:val="24"/>
          <w:szCs w:val="24"/>
        </w:rPr>
        <w:t xml:space="preserve"> не може перевищувати 200 балів. Самостійно виконані контрольні роботи (індивідуальні завдання) перевіряються викладачем і зараховуються за результатами  співбесіди зі студентом. Порядок і термін видачі, виконання, захисту та обліку виконаних контрольних робіт (індивідуальних завдань) визначається на засіданнях кафедри. Контрольні роботи (індивідуальні завдання) студентів-заочників зберігаються на кафедрі протягом року після чого знищуються, про що складається відповідний акт із зазначенням переліку робіт і прізвищ студентів.</w:t>
      </w:r>
    </w:p>
    <w:p w:rsidR="00514841" w:rsidRDefault="00514841" w:rsidP="00BE57F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Організація підсумкового контролю – заліку.</w:t>
      </w:r>
      <w:r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Залік проводиться викладачем академічної групи на останньому занятті з дисципліни та передбачає врахування ПНД (за табл. 2) та перевірку засвоєння усіх тем з дисципліни у вигляді співбесіди. Оцінка визначається у балах від 120 до 200 та відміткою – «зараховано», «не зараховано». «Не зараховано» виставляється студентам, котрі не виконали програму у повному обсязі (мають незадовільні оцінки або невідпрацьовані академічні заборгованості).</w:t>
      </w:r>
      <w:r>
        <w:rPr>
          <w:bCs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</w:rPr>
        <w:t>Одержана студентом кількість балів з дисципліни далі оцінюється за 200 бальною шкалою, ECTS ("A", "B", "C", "D", "E") та традиційною системою («задовільно», «добре», «відмінно») (табл. 4). Відповідно до кількості одержаних балів заповнюється відомість успішності студентів з дисципліни (форма У–5.03Б) та додаток з персональним обліковим складом студентів, що не виконали вимоги навчальних програм дисциплін (F, FX). Оцінка FX виставляється студентам, які були допущені до заліку, але не склали його. Оцінка F виставляється студентам, які не були допущені до заліку.</w:t>
      </w:r>
      <w:r>
        <w:rPr>
          <w:b/>
          <w:sz w:val="24"/>
          <w:szCs w:val="24"/>
        </w:rPr>
        <w:t xml:space="preserve">    </w:t>
      </w:r>
    </w:p>
    <w:p w:rsidR="00514841" w:rsidRDefault="00514841" w:rsidP="00BE57F3">
      <w:pPr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Студенти-заочники допускаються до участі в заліковій сесії, якщо вони не мають заборгованості за попередній семестр і до початку сесії виконали всі контрольні роботи  та індивідуальні завдання з дисциплін, що виносяться на сесію.</w:t>
      </w:r>
    </w:p>
    <w:p w:rsidR="00514841" w:rsidRDefault="00514841" w:rsidP="00BE57F3">
      <w:pPr>
        <w:ind w:left="57" w:right="57" w:firstLine="709"/>
        <w:jc w:val="both"/>
        <w:rPr>
          <w:bCs/>
          <w:iCs/>
          <w:sz w:val="24"/>
          <w:szCs w:val="24"/>
        </w:rPr>
      </w:pPr>
    </w:p>
    <w:p w:rsidR="00514841" w:rsidRDefault="00514841" w:rsidP="00BE57F3">
      <w:pPr>
        <w:ind w:left="57" w:right="57" w:firstLine="709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ПЕРЕЛІК ТЕОРЕТИЧНИХ ПИТАНЬ ДЛЯ ПІДГОТОВКИ </w:t>
      </w:r>
      <w:r>
        <w:rPr>
          <w:b/>
          <w:bCs/>
          <w:spacing w:val="-3"/>
          <w:sz w:val="24"/>
          <w:szCs w:val="24"/>
        </w:rPr>
        <w:t>ДО ЗАЛІКУ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•</w:t>
      </w:r>
      <w:r>
        <w:rPr>
          <w:b/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>Соціальна геронтологія як наука.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Основні категорії та поняття геронтології.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Історія геронтології.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</w:r>
      <w:proofErr w:type="spellStart"/>
      <w:r>
        <w:rPr>
          <w:bCs/>
          <w:spacing w:val="-2"/>
          <w:sz w:val="24"/>
          <w:szCs w:val="24"/>
        </w:rPr>
        <w:t>Соціогеронтологічні</w:t>
      </w:r>
      <w:proofErr w:type="spellEnd"/>
      <w:r>
        <w:rPr>
          <w:bCs/>
          <w:spacing w:val="-2"/>
          <w:sz w:val="24"/>
          <w:szCs w:val="24"/>
        </w:rPr>
        <w:t xml:space="preserve"> теорії.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 xml:space="preserve">Походження та еволюція поняття </w:t>
      </w:r>
      <w:proofErr w:type="spellStart"/>
      <w:r>
        <w:rPr>
          <w:bCs/>
          <w:spacing w:val="-2"/>
          <w:sz w:val="24"/>
          <w:szCs w:val="24"/>
        </w:rPr>
        <w:t>„старість</w:t>
      </w:r>
      <w:proofErr w:type="spellEnd"/>
      <w:r>
        <w:rPr>
          <w:bCs/>
          <w:spacing w:val="-2"/>
          <w:sz w:val="24"/>
          <w:szCs w:val="24"/>
        </w:rPr>
        <w:t>”.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Зміни вищих психічних функцій у процесі старіння.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Відчуття та сприйняття у людей похилого віку.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Адаптивність старіння.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 xml:space="preserve">Визначення сутності та змісту понять </w:t>
      </w:r>
      <w:proofErr w:type="spellStart"/>
      <w:r>
        <w:rPr>
          <w:bCs/>
          <w:spacing w:val="-2"/>
          <w:sz w:val="24"/>
          <w:szCs w:val="24"/>
        </w:rPr>
        <w:t>„умови</w:t>
      </w:r>
      <w:proofErr w:type="spellEnd"/>
      <w:r>
        <w:rPr>
          <w:bCs/>
          <w:spacing w:val="-2"/>
          <w:sz w:val="24"/>
          <w:szCs w:val="24"/>
        </w:rPr>
        <w:t xml:space="preserve">” та </w:t>
      </w:r>
      <w:proofErr w:type="spellStart"/>
      <w:r>
        <w:rPr>
          <w:bCs/>
          <w:spacing w:val="-2"/>
          <w:sz w:val="24"/>
          <w:szCs w:val="24"/>
        </w:rPr>
        <w:t>„якість</w:t>
      </w:r>
      <w:proofErr w:type="spellEnd"/>
      <w:r>
        <w:rPr>
          <w:bCs/>
          <w:spacing w:val="-2"/>
          <w:sz w:val="24"/>
          <w:szCs w:val="24"/>
        </w:rPr>
        <w:t xml:space="preserve"> життя”.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Віковий підхід до якості життя людей похилого віку.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Соціалізація та фактори соціальної адаптації особистості в пізньому віці.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Ціннісні орієнтації у людей похилого віку.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Кризи похилого віку.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Депресивні розлади в старості.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Відчуття неповноцінності у людей похилого віку.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 xml:space="preserve">Рівень медичного обслуговування людей похилого віку в Україні. 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 xml:space="preserve">Особливості клінічного перебігу захворювань різних органів і систем в осіб похилого і старечого віку. 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</w:r>
      <w:proofErr w:type="spellStart"/>
      <w:r>
        <w:rPr>
          <w:bCs/>
          <w:spacing w:val="-2"/>
          <w:sz w:val="24"/>
          <w:szCs w:val="24"/>
        </w:rPr>
        <w:t>Коморбідність</w:t>
      </w:r>
      <w:proofErr w:type="spellEnd"/>
      <w:r>
        <w:rPr>
          <w:bCs/>
          <w:spacing w:val="-2"/>
          <w:sz w:val="24"/>
          <w:szCs w:val="24"/>
        </w:rPr>
        <w:t xml:space="preserve"> патології в геріатричних хворих.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 xml:space="preserve">Будинок-інтернат для престарілих, нормативні документи, що визначають його роботу. 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Структура будинку-інтернату для престарілих, його функціональні підрозділи, обладнання, джерела фінансування.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 xml:space="preserve">Метаболізм ліків у старечому організмі. </w:t>
      </w:r>
    </w:p>
    <w:p w:rsidR="00514841" w:rsidRDefault="00514841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Тактика невідкладної допомоги при ургентних станах в геріатрії.</w:t>
      </w:r>
    </w:p>
    <w:p w:rsidR="00514841" w:rsidRDefault="00514841" w:rsidP="00BE57F3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Оцінка з дисципліни</w:t>
      </w:r>
    </w:p>
    <w:p w:rsidR="00514841" w:rsidRDefault="00514841" w:rsidP="00BE57F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            Дисципліна вивчається протягом 1-ого семестру, тому оцінка з дисципліни визначається як середнє арифметичне балів за семестр, протягом якого вивчалась дисципліна, які переводяться у 200-бальну шкалу ECTS (табл.2). </w:t>
      </w:r>
    </w:p>
    <w:p w:rsidR="00514841" w:rsidRDefault="00514841" w:rsidP="00BE57F3">
      <w:pPr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Максимальна кількість балів, яку студент може набрати за вивчення дисципліни – 200 балів</w:t>
      </w:r>
      <w:r>
        <w:rPr>
          <w:bCs/>
          <w:iCs/>
          <w:sz w:val="24"/>
          <w:szCs w:val="24"/>
          <w:lang w:val="ru-RU"/>
        </w:rPr>
        <w:t xml:space="preserve">. </w:t>
      </w:r>
      <w:r>
        <w:rPr>
          <w:bCs/>
          <w:iCs/>
          <w:sz w:val="24"/>
          <w:szCs w:val="24"/>
        </w:rPr>
        <w:t>Мінімальна кількість балів – 120 балів.</w:t>
      </w:r>
    </w:p>
    <w:p w:rsidR="00514841" w:rsidRDefault="00514841" w:rsidP="00BE57F3">
      <w:pPr>
        <w:ind w:firstLine="72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Оцінка з дисципліни виставляється лише студентам, яким зараховані усі практичні заняття та залік. </w:t>
      </w:r>
      <w:r>
        <w:rPr>
          <w:bCs/>
          <w:iCs/>
          <w:sz w:val="24"/>
          <w:szCs w:val="24"/>
        </w:rPr>
        <w:t>Якщо залік не складено, встановлюються дати перескладання під час канікул, до початку наступного семестру.</w:t>
      </w:r>
    </w:p>
    <w:p w:rsidR="00514841" w:rsidRDefault="00514841" w:rsidP="00BE57F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Студенти, які не були допущені до заліку або не склали його, мають право на ліквідацію поточної академічної заборгованості та перескладання заліку в межах поточного семестру, а також у затверджений за графіком навчального процесу термін впродовж двох тижнів під час зимових або літніх канікул після завершення відповідного семестру, або навчального року. </w:t>
      </w:r>
    </w:p>
    <w:p w:rsidR="00514841" w:rsidRDefault="00514841" w:rsidP="00BE57F3">
      <w:pPr>
        <w:jc w:val="both"/>
        <w:rPr>
          <w:sz w:val="24"/>
          <w:szCs w:val="24"/>
        </w:rPr>
      </w:pPr>
    </w:p>
    <w:p w:rsidR="00514841" w:rsidRDefault="00514841" w:rsidP="00BE57F3">
      <w:pPr>
        <w:pStyle w:val="Iauiu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Навчальна література</w:t>
      </w:r>
    </w:p>
    <w:p w:rsidR="00514841" w:rsidRDefault="00514841" w:rsidP="00BE57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Експеримент з подолання старості / Амосов М.М. – М.: АСТ; Донецьк: </w:t>
      </w:r>
      <w:proofErr w:type="spellStart"/>
      <w:r>
        <w:rPr>
          <w:sz w:val="24"/>
          <w:szCs w:val="24"/>
        </w:rPr>
        <w:t>Сталкер</w:t>
      </w:r>
      <w:proofErr w:type="spellEnd"/>
      <w:r>
        <w:rPr>
          <w:sz w:val="24"/>
          <w:szCs w:val="24"/>
        </w:rPr>
        <w:t>, 2003. – 130 с.</w:t>
      </w:r>
    </w:p>
    <w:p w:rsidR="00514841" w:rsidRDefault="00514841" w:rsidP="00BE57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Геріатрія в терапевтичній практиці / </w:t>
      </w:r>
      <w:proofErr w:type="spellStart"/>
      <w:r>
        <w:rPr>
          <w:sz w:val="24"/>
          <w:szCs w:val="24"/>
        </w:rPr>
        <w:t>Коркушко</w:t>
      </w:r>
      <w:proofErr w:type="spellEnd"/>
      <w:r>
        <w:rPr>
          <w:sz w:val="24"/>
          <w:szCs w:val="24"/>
        </w:rPr>
        <w:t xml:space="preserve"> О.В., </w:t>
      </w:r>
      <w:proofErr w:type="spellStart"/>
      <w:r>
        <w:rPr>
          <w:sz w:val="24"/>
          <w:szCs w:val="24"/>
        </w:rPr>
        <w:t>Чеботарьов</w:t>
      </w:r>
      <w:proofErr w:type="spellEnd"/>
      <w:r>
        <w:rPr>
          <w:sz w:val="24"/>
          <w:szCs w:val="24"/>
        </w:rPr>
        <w:t xml:space="preserve"> Д.Ф., </w:t>
      </w:r>
      <w:proofErr w:type="spellStart"/>
      <w:r>
        <w:rPr>
          <w:sz w:val="24"/>
          <w:szCs w:val="24"/>
        </w:rPr>
        <w:t>Колінковський</w:t>
      </w:r>
      <w:proofErr w:type="spellEnd"/>
      <w:r>
        <w:rPr>
          <w:sz w:val="24"/>
          <w:szCs w:val="24"/>
        </w:rPr>
        <w:t xml:space="preserve"> В.Г. – Київ: Здоров’я, 1993. – 840 с.</w:t>
      </w:r>
    </w:p>
    <w:p w:rsidR="00514841" w:rsidRDefault="00514841" w:rsidP="00BE57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Актуальна питання геронтології та геріатрії у практиці сімейного лікаря: навчальний посібник для лікарів-інтернів і лікарів-слухачів закладів (факультетів) післядипломної освіти / Ю.В.</w:t>
      </w:r>
      <w:proofErr w:type="spellStart"/>
      <w:r>
        <w:rPr>
          <w:sz w:val="24"/>
          <w:szCs w:val="24"/>
        </w:rPr>
        <w:t>Вороненко</w:t>
      </w:r>
      <w:proofErr w:type="spellEnd"/>
      <w:r>
        <w:rPr>
          <w:sz w:val="24"/>
          <w:szCs w:val="24"/>
        </w:rPr>
        <w:t>, О.Г.</w:t>
      </w:r>
      <w:proofErr w:type="spellStart"/>
      <w:r>
        <w:rPr>
          <w:sz w:val="24"/>
          <w:szCs w:val="24"/>
        </w:rPr>
        <w:t>Шекера</w:t>
      </w:r>
      <w:proofErr w:type="spellEnd"/>
      <w:r>
        <w:rPr>
          <w:sz w:val="24"/>
          <w:szCs w:val="24"/>
        </w:rPr>
        <w:t>, Л.А.</w:t>
      </w:r>
      <w:proofErr w:type="spellStart"/>
      <w:r>
        <w:rPr>
          <w:sz w:val="24"/>
          <w:szCs w:val="24"/>
        </w:rPr>
        <w:t>Стаднюк</w:t>
      </w:r>
      <w:proofErr w:type="spellEnd"/>
      <w:r>
        <w:rPr>
          <w:sz w:val="24"/>
          <w:szCs w:val="24"/>
        </w:rPr>
        <w:t xml:space="preserve"> та ін. </w:t>
      </w:r>
      <w:r>
        <w:rPr>
          <w:sz w:val="24"/>
          <w:szCs w:val="24"/>
          <w:lang w:val="ru-RU"/>
        </w:rPr>
        <w:t>[</w:t>
      </w:r>
      <w:r>
        <w:rPr>
          <w:sz w:val="24"/>
          <w:szCs w:val="24"/>
        </w:rPr>
        <w:t>В.В.Чайковська, Л.В.Єгорова</w:t>
      </w:r>
      <w:r>
        <w:rPr>
          <w:sz w:val="24"/>
          <w:szCs w:val="24"/>
          <w:lang w:val="ru-RU"/>
        </w:rPr>
        <w:t>]</w:t>
      </w:r>
      <w:r>
        <w:rPr>
          <w:sz w:val="24"/>
          <w:szCs w:val="24"/>
        </w:rPr>
        <w:t xml:space="preserve"> – К: 2.</w:t>
      </w:r>
    </w:p>
    <w:p w:rsidR="00514841" w:rsidRDefault="00514841" w:rsidP="00BE57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Социальная геронтология: учеб</w:t>
      </w:r>
      <w:proofErr w:type="gramStart"/>
      <w:r>
        <w:rPr>
          <w:sz w:val="24"/>
          <w:szCs w:val="24"/>
          <w:lang w:val="ru-RU"/>
        </w:rPr>
        <w:t>.-</w:t>
      </w:r>
      <w:proofErr w:type="gramEnd"/>
      <w:r>
        <w:rPr>
          <w:sz w:val="24"/>
          <w:szCs w:val="24"/>
          <w:lang w:val="ru-RU"/>
        </w:rPr>
        <w:t xml:space="preserve">метод. пос. / под ред. </w:t>
      </w:r>
      <w:proofErr w:type="spellStart"/>
      <w:r>
        <w:rPr>
          <w:sz w:val="24"/>
          <w:szCs w:val="24"/>
          <w:lang w:val="ru-RU"/>
        </w:rPr>
        <w:t>Е.А.Мясоедовой</w:t>
      </w:r>
      <w:proofErr w:type="spellEnd"/>
      <w:r>
        <w:rPr>
          <w:sz w:val="24"/>
          <w:szCs w:val="24"/>
          <w:lang w:val="ru-RU"/>
        </w:rPr>
        <w:t>. – Великий Новгород, 2008.</w:t>
      </w:r>
    </w:p>
    <w:p w:rsidR="00514841" w:rsidRDefault="00514841" w:rsidP="00BE57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Справочник социального работника / Альперович В.Д. – Ростов н/Д.: Феникс, 2006. </w:t>
      </w:r>
    </w:p>
    <w:p w:rsidR="00514841" w:rsidRDefault="00514841" w:rsidP="00BE57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Гериатрия: Учебное пособие для студентов медицинских институтов / Чеботарёв Д.Ф., </w:t>
      </w:r>
      <w:proofErr w:type="spellStart"/>
      <w:r>
        <w:rPr>
          <w:sz w:val="24"/>
          <w:szCs w:val="24"/>
          <w:lang w:val="ru-RU"/>
        </w:rPr>
        <w:t>Фролькис</w:t>
      </w:r>
      <w:proofErr w:type="spellEnd"/>
      <w:r>
        <w:rPr>
          <w:sz w:val="24"/>
          <w:szCs w:val="24"/>
          <w:lang w:val="ru-RU"/>
        </w:rPr>
        <w:t xml:space="preserve"> В.В., Коркушко О.В., и др. – М: Медицина, 1990. – 239 с. </w:t>
      </w:r>
    </w:p>
    <w:p w:rsidR="00514841" w:rsidRDefault="00514841" w:rsidP="00BE57F3">
      <w:pPr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Рощін</w:t>
      </w:r>
      <w:proofErr w:type="spellEnd"/>
      <w:r>
        <w:rPr>
          <w:sz w:val="24"/>
          <w:szCs w:val="24"/>
        </w:rPr>
        <w:t xml:space="preserve">, Г. Г. Екстрена медична допомога: </w:t>
      </w:r>
      <w:proofErr w:type="spellStart"/>
      <w:r>
        <w:rPr>
          <w:sz w:val="24"/>
          <w:szCs w:val="24"/>
        </w:rPr>
        <w:t>догоспітальний</w:t>
      </w:r>
      <w:proofErr w:type="spellEnd"/>
      <w:r>
        <w:rPr>
          <w:sz w:val="24"/>
          <w:szCs w:val="24"/>
        </w:rPr>
        <w:t xml:space="preserve"> етап – алгоритми маніпуляції (базовий рівень)  – К., 2012. – 84 с</w:t>
      </w:r>
    </w:p>
    <w:p w:rsidR="00514841" w:rsidRDefault="00514841" w:rsidP="00BE57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Тітов</w:t>
      </w:r>
      <w:proofErr w:type="spellEnd"/>
      <w:r>
        <w:rPr>
          <w:sz w:val="24"/>
          <w:szCs w:val="24"/>
        </w:rPr>
        <w:t xml:space="preserve"> І.І., </w:t>
      </w:r>
      <w:proofErr w:type="spellStart"/>
      <w:r>
        <w:rPr>
          <w:sz w:val="24"/>
          <w:szCs w:val="24"/>
        </w:rPr>
        <w:t>Волошинсткий</w:t>
      </w:r>
      <w:proofErr w:type="spellEnd"/>
      <w:r>
        <w:rPr>
          <w:sz w:val="24"/>
          <w:szCs w:val="24"/>
        </w:rPr>
        <w:t xml:space="preserve"> О.В., Глушко Л.В., </w:t>
      </w:r>
      <w:proofErr w:type="spellStart"/>
      <w:r>
        <w:rPr>
          <w:sz w:val="24"/>
          <w:szCs w:val="24"/>
        </w:rPr>
        <w:t>Дацюк</w:t>
      </w:r>
      <w:proofErr w:type="spellEnd"/>
      <w:r>
        <w:rPr>
          <w:sz w:val="24"/>
          <w:szCs w:val="24"/>
        </w:rPr>
        <w:t xml:space="preserve"> О.І., Алгоритми надання невідкладної допомоги у критичних станах: навчальний посібник, Вінниця, 2009. – 256 с.</w:t>
      </w:r>
    </w:p>
    <w:p w:rsidR="00514841" w:rsidRDefault="00514841" w:rsidP="00BE57F3">
      <w:pPr>
        <w:spacing w:line="24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Політика курсу</w:t>
      </w:r>
    </w:p>
    <w:p w:rsidR="00514841" w:rsidRDefault="00514841" w:rsidP="00BE57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мати змінне взуття, мати при собі фонендоскоп,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514841" w:rsidRDefault="00514841" w:rsidP="00BE57F3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–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>
        <w:rPr>
          <w:sz w:val="24"/>
          <w:szCs w:val="24"/>
        </w:rPr>
        <w:t>гаджетами</w:t>
      </w:r>
      <w:proofErr w:type="spellEnd"/>
      <w:r>
        <w:rPr>
          <w:sz w:val="24"/>
          <w:szCs w:val="24"/>
        </w:rPr>
        <w:t xml:space="preserve"> під час заняття. Не допускаються запізнення студентів на практичні заняття. 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 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, по суботах згідно до «Положення про порядок відпрацювання студентами навчальних занять» від 07.12.2015 № 415. </w:t>
      </w:r>
    </w:p>
    <w:p w:rsidR="00514841" w:rsidRDefault="00514841" w:rsidP="00BE57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Студенти з особливими потребами повинні зустрітися з викладачем або попередити </w:t>
      </w:r>
      <w:r>
        <w:rPr>
          <w:sz w:val="24"/>
          <w:szCs w:val="24"/>
        </w:rPr>
        <w:lastRenderedPageBreak/>
        <w:t>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:rsidR="00514841" w:rsidRDefault="00514841" w:rsidP="00BE57F3">
      <w:pPr>
        <w:ind w:firstLine="709"/>
        <w:jc w:val="both"/>
        <w:rPr>
          <w:sz w:val="24"/>
          <w:szCs w:val="24"/>
        </w:rPr>
      </w:pPr>
    </w:p>
    <w:p w:rsidR="00514841" w:rsidRDefault="00514841" w:rsidP="00BE57F3">
      <w:pPr>
        <w:rPr>
          <w:sz w:val="24"/>
          <w:szCs w:val="24"/>
        </w:rPr>
      </w:pPr>
      <w:r>
        <w:rPr>
          <w:sz w:val="24"/>
          <w:szCs w:val="24"/>
        </w:rPr>
        <w:t xml:space="preserve">Завідувач кафедри внутрішньої медицини №2, </w:t>
      </w:r>
    </w:p>
    <w:p w:rsidR="00514841" w:rsidRDefault="00514841" w:rsidP="00BE57F3">
      <w:pPr>
        <w:rPr>
          <w:sz w:val="24"/>
          <w:szCs w:val="24"/>
        </w:rPr>
      </w:pPr>
      <w:r>
        <w:rPr>
          <w:sz w:val="24"/>
          <w:szCs w:val="24"/>
        </w:rPr>
        <w:t xml:space="preserve">клінічної імунології та алергології </w:t>
      </w:r>
    </w:p>
    <w:p w:rsidR="00514841" w:rsidRDefault="00514841" w:rsidP="00BE57F3">
      <w:pPr>
        <w:rPr>
          <w:sz w:val="24"/>
          <w:szCs w:val="24"/>
        </w:rPr>
      </w:pPr>
      <w:r>
        <w:rPr>
          <w:sz w:val="24"/>
          <w:szCs w:val="24"/>
        </w:rPr>
        <w:t xml:space="preserve">імені академіка Л.Т. Малої, </w:t>
      </w:r>
    </w:p>
    <w:p w:rsidR="00514841" w:rsidRDefault="00514841" w:rsidP="00BE57F3">
      <w:pPr>
        <w:rPr>
          <w:b/>
          <w:sz w:val="24"/>
          <w:szCs w:val="24"/>
        </w:rPr>
      </w:pPr>
      <w:r>
        <w:rPr>
          <w:sz w:val="24"/>
          <w:szCs w:val="24"/>
        </w:rPr>
        <w:t>д. мед. н., професор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П. Г. </w:t>
      </w:r>
      <w:proofErr w:type="spellStart"/>
      <w:r>
        <w:rPr>
          <w:sz w:val="24"/>
          <w:szCs w:val="24"/>
        </w:rPr>
        <w:t>Кравчун</w:t>
      </w:r>
      <w:proofErr w:type="spellEnd"/>
    </w:p>
    <w:p w:rsidR="00514841" w:rsidRDefault="00514841"/>
    <w:sectPr w:rsidR="00514841" w:rsidSect="0051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3C8578B0"/>
    <w:multiLevelType w:val="hybridMultilevel"/>
    <w:tmpl w:val="98DEF2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0C2"/>
    <w:rsid w:val="00131A10"/>
    <w:rsid w:val="004079B1"/>
    <w:rsid w:val="00511E4A"/>
    <w:rsid w:val="00514841"/>
    <w:rsid w:val="006D4276"/>
    <w:rsid w:val="007417C3"/>
    <w:rsid w:val="00BE57F3"/>
    <w:rsid w:val="00C120C2"/>
    <w:rsid w:val="00E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F3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E57F3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4">
    <w:name w:val="Основной текст Знак"/>
    <w:link w:val="a3"/>
    <w:uiPriority w:val="99"/>
    <w:semiHidden/>
    <w:locked/>
    <w:rsid w:val="00BE57F3"/>
    <w:rPr>
      <w:rFonts w:ascii="Calibri" w:eastAsia="Times New Roman" w:hAnsi="Calibri" w:cs="Times New Roman"/>
      <w:lang w:eastAsia="ar-SA" w:bidi="ar-SA"/>
    </w:rPr>
  </w:style>
  <w:style w:type="paragraph" w:styleId="a5">
    <w:name w:val="List Paragraph"/>
    <w:basedOn w:val="a"/>
    <w:uiPriority w:val="99"/>
    <w:qFormat/>
    <w:rsid w:val="00BE57F3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lang w:val="ru-RU" w:eastAsia="ru-RU"/>
    </w:rPr>
  </w:style>
  <w:style w:type="paragraph" w:customStyle="1" w:styleId="Iauiue">
    <w:name w:val="Iau?iue"/>
    <w:uiPriority w:val="99"/>
    <w:rsid w:val="00BE57F3"/>
    <w:rPr>
      <w:rFonts w:ascii="Times New Roman" w:eastAsia="Times New Roman" w:hAnsi="Times New Roman"/>
      <w:sz w:val="28"/>
      <w:lang w:val="uk-UA"/>
    </w:rPr>
  </w:style>
  <w:style w:type="character" w:customStyle="1" w:styleId="FontStyle25">
    <w:name w:val="Font Style25"/>
    <w:uiPriority w:val="99"/>
    <w:rsid w:val="00BE57F3"/>
    <w:rPr>
      <w:rFonts w:ascii="Times New Roman" w:hAnsi="Times New Roman"/>
      <w:b/>
      <w:sz w:val="26"/>
    </w:rPr>
  </w:style>
  <w:style w:type="character" w:customStyle="1" w:styleId="FontStyle26">
    <w:name w:val="Font Style26"/>
    <w:uiPriority w:val="99"/>
    <w:rsid w:val="00BE57F3"/>
    <w:rPr>
      <w:rFonts w:ascii="Times New Roman" w:hAnsi="Times New Roman"/>
      <w:b/>
      <w:i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2020-02-17T08:54:00Z</dcterms:created>
  <dcterms:modified xsi:type="dcterms:W3CDTF">2020-02-17T08:54:00Z</dcterms:modified>
</cp:coreProperties>
</file>